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2736" w14:textId="1C1BB210" w:rsidR="00F73404" w:rsidRPr="00C142FA" w:rsidRDefault="00F73404" w:rsidP="00F73404">
      <w:pPr>
        <w:pStyle w:val="Titolo1"/>
        <w:spacing w:before="183"/>
        <w:ind w:right="1"/>
        <w:rPr>
          <w:rFonts w:ascii="Garamond" w:hAnsi="Garamond"/>
        </w:rPr>
      </w:pPr>
      <w:r w:rsidRPr="00C142FA">
        <w:rPr>
          <w:rFonts w:ascii="Garamond" w:hAnsi="Garamond"/>
        </w:rPr>
        <w:t>PIANO</w:t>
      </w:r>
      <w:r w:rsidRPr="00C142FA">
        <w:rPr>
          <w:rFonts w:ascii="Garamond" w:hAnsi="Garamond"/>
          <w:spacing w:val="-3"/>
        </w:rPr>
        <w:t xml:space="preserve"> </w:t>
      </w:r>
      <w:r w:rsidRPr="00C142FA">
        <w:rPr>
          <w:rFonts w:ascii="Garamond" w:hAnsi="Garamond"/>
        </w:rPr>
        <w:t>NAZIONALE</w:t>
      </w:r>
      <w:r w:rsidRPr="00C142FA">
        <w:rPr>
          <w:rFonts w:ascii="Garamond" w:hAnsi="Garamond"/>
          <w:spacing w:val="-1"/>
        </w:rPr>
        <w:t xml:space="preserve"> </w:t>
      </w:r>
      <w:r w:rsidRPr="00C142FA">
        <w:rPr>
          <w:rFonts w:ascii="Garamond" w:hAnsi="Garamond"/>
        </w:rPr>
        <w:t>DI RIPRESA</w:t>
      </w:r>
      <w:r w:rsidRPr="00C142FA">
        <w:rPr>
          <w:rFonts w:ascii="Garamond" w:hAnsi="Garamond"/>
          <w:spacing w:val="-1"/>
        </w:rPr>
        <w:t xml:space="preserve"> </w:t>
      </w:r>
      <w:r w:rsidRPr="00C142FA">
        <w:rPr>
          <w:rFonts w:ascii="Garamond" w:hAnsi="Garamond"/>
        </w:rPr>
        <w:t>E</w:t>
      </w:r>
      <w:r w:rsidRPr="00C142FA">
        <w:rPr>
          <w:rFonts w:ascii="Garamond" w:hAnsi="Garamond"/>
          <w:spacing w:val="-1"/>
        </w:rPr>
        <w:t xml:space="preserve"> </w:t>
      </w:r>
      <w:r w:rsidRPr="00C142FA">
        <w:rPr>
          <w:rFonts w:ascii="Garamond" w:hAnsi="Garamond"/>
        </w:rPr>
        <w:t xml:space="preserve">RESILIENZA </w:t>
      </w:r>
      <w:r w:rsidRPr="00C142FA">
        <w:rPr>
          <w:rFonts w:ascii="Garamond" w:hAnsi="Garamond"/>
          <w:spacing w:val="-2"/>
        </w:rPr>
        <w:t>(PNRR)</w:t>
      </w:r>
    </w:p>
    <w:p w14:paraId="6B79B2E2" w14:textId="77777777" w:rsidR="003B42EF" w:rsidRDefault="00F73404" w:rsidP="003B42EF">
      <w:pPr>
        <w:spacing w:before="182" w:after="0" w:line="398" w:lineRule="auto"/>
        <w:ind w:right="140" w:hanging="3"/>
        <w:jc w:val="center"/>
        <w:rPr>
          <w:rFonts w:ascii="Garamond" w:hAnsi="Garamond"/>
          <w:i/>
          <w:iCs/>
          <w:sz w:val="24"/>
          <w:szCs w:val="24"/>
        </w:rPr>
      </w:pPr>
      <w:r w:rsidRPr="003B42EF">
        <w:rPr>
          <w:rFonts w:ascii="Garamond" w:hAnsi="Garamond"/>
          <w:i/>
          <w:iCs/>
          <w:sz w:val="24"/>
          <w:szCs w:val="24"/>
        </w:rPr>
        <w:t>M</w:t>
      </w:r>
      <w:r w:rsidR="003B42EF">
        <w:rPr>
          <w:rFonts w:ascii="Garamond" w:hAnsi="Garamond"/>
          <w:i/>
          <w:iCs/>
          <w:sz w:val="24"/>
          <w:szCs w:val="24"/>
        </w:rPr>
        <w:t>issione</w:t>
      </w:r>
      <w:r w:rsidRPr="003B42EF">
        <w:rPr>
          <w:rFonts w:ascii="Garamond" w:hAnsi="Garamond"/>
          <w:i/>
          <w:iCs/>
          <w:sz w:val="24"/>
          <w:szCs w:val="24"/>
        </w:rPr>
        <w:t xml:space="preserve"> </w:t>
      </w:r>
      <w:r w:rsidR="006053F6" w:rsidRPr="003B42EF">
        <w:rPr>
          <w:rFonts w:ascii="Garamond" w:hAnsi="Garamond"/>
          <w:i/>
          <w:iCs/>
          <w:sz w:val="24"/>
          <w:szCs w:val="24"/>
        </w:rPr>
        <w:t>3</w:t>
      </w:r>
      <w:r w:rsidRPr="003B42EF">
        <w:rPr>
          <w:rFonts w:ascii="Garamond" w:hAnsi="Garamond"/>
          <w:i/>
          <w:iCs/>
          <w:sz w:val="24"/>
          <w:szCs w:val="24"/>
        </w:rPr>
        <w:t xml:space="preserve"> “</w:t>
      </w:r>
      <w:r w:rsidR="006053F6" w:rsidRPr="00C142FA">
        <w:rPr>
          <w:rFonts w:ascii="Garamond" w:hAnsi="Garamond"/>
          <w:i/>
          <w:iCs/>
          <w:sz w:val="24"/>
          <w:szCs w:val="24"/>
        </w:rPr>
        <w:t>Infrastrutture per una mobilità sostenibile</w:t>
      </w:r>
      <w:r w:rsidRPr="003B42EF">
        <w:rPr>
          <w:rFonts w:ascii="Garamond" w:hAnsi="Garamond"/>
          <w:i/>
          <w:iCs/>
          <w:sz w:val="24"/>
          <w:szCs w:val="24"/>
        </w:rPr>
        <w:t>”</w:t>
      </w:r>
    </w:p>
    <w:p w14:paraId="70EEA336" w14:textId="77777777" w:rsidR="003B42EF" w:rsidRDefault="00F73404" w:rsidP="003B42EF">
      <w:pPr>
        <w:spacing w:after="0" w:line="398" w:lineRule="auto"/>
        <w:ind w:right="140" w:hanging="3"/>
        <w:jc w:val="center"/>
        <w:rPr>
          <w:rFonts w:ascii="Garamond" w:hAnsi="Garamond"/>
          <w:i/>
          <w:iCs/>
          <w:sz w:val="24"/>
          <w:szCs w:val="24"/>
        </w:rPr>
      </w:pPr>
      <w:r w:rsidRPr="003B42EF">
        <w:rPr>
          <w:rFonts w:ascii="Garamond" w:hAnsi="Garamond"/>
          <w:i/>
          <w:iCs/>
          <w:sz w:val="24"/>
          <w:szCs w:val="24"/>
        </w:rPr>
        <w:t>C</w:t>
      </w:r>
      <w:r w:rsidR="003B42EF">
        <w:rPr>
          <w:rFonts w:ascii="Garamond" w:hAnsi="Garamond"/>
          <w:i/>
          <w:iCs/>
          <w:sz w:val="24"/>
          <w:szCs w:val="24"/>
        </w:rPr>
        <w:t>omponente</w:t>
      </w:r>
      <w:r w:rsidRPr="003B42EF">
        <w:rPr>
          <w:rFonts w:ascii="Garamond" w:hAnsi="Garamond"/>
          <w:i/>
          <w:iCs/>
          <w:sz w:val="24"/>
          <w:szCs w:val="24"/>
        </w:rPr>
        <w:t xml:space="preserve"> </w:t>
      </w:r>
      <w:r w:rsidR="006053F6" w:rsidRPr="003B42EF">
        <w:rPr>
          <w:rFonts w:ascii="Garamond" w:hAnsi="Garamond"/>
          <w:i/>
          <w:iCs/>
          <w:sz w:val="24"/>
          <w:szCs w:val="24"/>
        </w:rPr>
        <w:t>2</w:t>
      </w:r>
      <w:r w:rsidRPr="003B42EF">
        <w:rPr>
          <w:rFonts w:ascii="Garamond" w:hAnsi="Garamond"/>
          <w:i/>
          <w:iCs/>
          <w:sz w:val="24"/>
          <w:szCs w:val="24"/>
        </w:rPr>
        <w:t xml:space="preserve"> “</w:t>
      </w:r>
      <w:r w:rsidR="006053F6" w:rsidRPr="00C142FA">
        <w:rPr>
          <w:rFonts w:ascii="Garamond" w:hAnsi="Garamond"/>
          <w:i/>
          <w:iCs/>
          <w:sz w:val="24"/>
          <w:szCs w:val="24"/>
        </w:rPr>
        <w:t>Intermodalità e logistica integrata</w:t>
      </w:r>
      <w:r w:rsidRPr="003B42EF">
        <w:rPr>
          <w:rFonts w:ascii="Garamond" w:hAnsi="Garamond"/>
          <w:i/>
          <w:iCs/>
          <w:sz w:val="24"/>
          <w:szCs w:val="24"/>
        </w:rPr>
        <w:t>”</w:t>
      </w:r>
    </w:p>
    <w:p w14:paraId="016C36FC" w14:textId="787D107E" w:rsidR="00F73404" w:rsidRPr="003B42EF" w:rsidRDefault="00F73404" w:rsidP="003B42EF">
      <w:pPr>
        <w:spacing w:after="0" w:line="398" w:lineRule="auto"/>
        <w:ind w:right="140" w:hanging="3"/>
        <w:jc w:val="center"/>
        <w:rPr>
          <w:rFonts w:ascii="Garamond" w:hAnsi="Garamond"/>
          <w:i/>
          <w:iCs/>
          <w:sz w:val="24"/>
          <w:szCs w:val="24"/>
        </w:rPr>
      </w:pPr>
      <w:r w:rsidRPr="003B42EF">
        <w:rPr>
          <w:rFonts w:ascii="Garamond" w:hAnsi="Garamond"/>
          <w:i/>
          <w:iCs/>
          <w:sz w:val="24"/>
          <w:szCs w:val="24"/>
        </w:rPr>
        <w:t>I</w:t>
      </w:r>
      <w:r w:rsidR="003B42EF">
        <w:rPr>
          <w:rFonts w:ascii="Garamond" w:hAnsi="Garamond"/>
          <w:i/>
          <w:iCs/>
          <w:sz w:val="24"/>
          <w:szCs w:val="24"/>
        </w:rPr>
        <w:t>nvestimento</w:t>
      </w:r>
      <w:r w:rsidRPr="003B42EF">
        <w:rPr>
          <w:rFonts w:ascii="Garamond" w:hAnsi="Garamond"/>
          <w:i/>
          <w:iCs/>
          <w:sz w:val="24"/>
          <w:szCs w:val="24"/>
        </w:rPr>
        <w:t xml:space="preserve"> 1.</w:t>
      </w:r>
      <w:r w:rsidR="006053F6" w:rsidRPr="003B42EF">
        <w:rPr>
          <w:rFonts w:ascii="Garamond" w:hAnsi="Garamond"/>
          <w:i/>
          <w:iCs/>
          <w:sz w:val="24"/>
          <w:szCs w:val="24"/>
        </w:rPr>
        <w:t>1</w:t>
      </w:r>
      <w:r w:rsidRPr="003B42EF">
        <w:rPr>
          <w:rFonts w:ascii="Garamond" w:hAnsi="Garamond"/>
          <w:i/>
          <w:iCs/>
          <w:sz w:val="24"/>
          <w:szCs w:val="24"/>
        </w:rPr>
        <w:t xml:space="preserve"> “</w:t>
      </w:r>
      <w:r w:rsidR="006053F6" w:rsidRPr="00C142FA">
        <w:rPr>
          <w:rFonts w:ascii="Garamond" w:hAnsi="Garamond"/>
          <w:i/>
          <w:iCs/>
          <w:sz w:val="24"/>
          <w:szCs w:val="24"/>
        </w:rPr>
        <w:t>Porti verdi: interventi di energia rinnovabile ed efficienza energetica nei porti</w:t>
      </w:r>
      <w:r w:rsidRPr="003B42EF">
        <w:rPr>
          <w:rFonts w:ascii="Garamond" w:hAnsi="Garamond"/>
          <w:i/>
          <w:iCs/>
          <w:sz w:val="24"/>
          <w:szCs w:val="24"/>
        </w:rPr>
        <w:t>”</w:t>
      </w:r>
    </w:p>
    <w:p w14:paraId="2F861878" w14:textId="77777777" w:rsidR="00F73404" w:rsidRPr="00C142FA" w:rsidRDefault="00F73404" w:rsidP="00F73404">
      <w:pPr>
        <w:pStyle w:val="Corpotesto"/>
        <w:spacing w:before="181"/>
        <w:ind w:left="0"/>
        <w:jc w:val="left"/>
        <w:rPr>
          <w:rFonts w:ascii="Garamond" w:hAnsi="Garamond"/>
        </w:rPr>
      </w:pPr>
    </w:p>
    <w:p w14:paraId="40A2CA15" w14:textId="202155E5" w:rsidR="00656AAB" w:rsidRPr="00047B0B" w:rsidRDefault="00F73404" w:rsidP="00656AAB">
      <w:pPr>
        <w:pStyle w:val="Titolo1"/>
        <w:spacing w:line="360" w:lineRule="auto"/>
        <w:ind w:left="553" w:right="556"/>
        <w:rPr>
          <w:rFonts w:ascii="Garamond" w:hAnsi="Garamond"/>
          <w:color w:val="FF0000"/>
        </w:rPr>
      </w:pPr>
      <w:r w:rsidRPr="00047B0B">
        <w:rPr>
          <w:rFonts w:ascii="Garamond" w:hAnsi="Garamond"/>
        </w:rPr>
        <w:t>ATTO</w:t>
      </w:r>
      <w:r w:rsidRPr="00047B0B">
        <w:rPr>
          <w:rFonts w:ascii="Garamond" w:hAnsi="Garamond"/>
          <w:spacing w:val="-7"/>
        </w:rPr>
        <w:t xml:space="preserve"> </w:t>
      </w:r>
      <w:r w:rsidRPr="00047B0B">
        <w:rPr>
          <w:rFonts w:ascii="Garamond" w:hAnsi="Garamond"/>
        </w:rPr>
        <w:t>D’OBBLIGO</w:t>
      </w:r>
      <w:r w:rsidRPr="00047B0B">
        <w:rPr>
          <w:rFonts w:ascii="Garamond" w:hAnsi="Garamond"/>
          <w:spacing w:val="-7"/>
        </w:rPr>
        <w:t xml:space="preserve"> </w:t>
      </w:r>
      <w:r w:rsidRPr="00047B0B">
        <w:rPr>
          <w:rFonts w:ascii="Garamond" w:hAnsi="Garamond"/>
        </w:rPr>
        <w:t>CONNESSO</w:t>
      </w:r>
      <w:r w:rsidRPr="00047B0B">
        <w:rPr>
          <w:rFonts w:ascii="Garamond" w:hAnsi="Garamond"/>
          <w:spacing w:val="-7"/>
        </w:rPr>
        <w:t xml:space="preserve"> </w:t>
      </w:r>
      <w:r w:rsidRPr="00047B0B">
        <w:rPr>
          <w:rFonts w:ascii="Garamond" w:hAnsi="Garamond"/>
        </w:rPr>
        <w:t>ALL’ACCETTAZIONE</w:t>
      </w:r>
      <w:r w:rsidRPr="00047B0B">
        <w:rPr>
          <w:rFonts w:ascii="Garamond" w:hAnsi="Garamond"/>
          <w:spacing w:val="-7"/>
        </w:rPr>
        <w:t xml:space="preserve"> </w:t>
      </w:r>
      <w:r w:rsidRPr="00047B0B">
        <w:rPr>
          <w:rFonts w:ascii="Garamond" w:hAnsi="Garamond"/>
        </w:rPr>
        <w:t>DEL</w:t>
      </w:r>
      <w:r w:rsidRPr="00047B0B">
        <w:rPr>
          <w:rFonts w:ascii="Garamond" w:hAnsi="Garamond"/>
          <w:spacing w:val="-7"/>
        </w:rPr>
        <w:t xml:space="preserve"> </w:t>
      </w:r>
      <w:r w:rsidRPr="00047B0B">
        <w:rPr>
          <w:rFonts w:ascii="Garamond" w:hAnsi="Garamond"/>
        </w:rPr>
        <w:t>FINANZIAMENTO CONCESSO DA</w:t>
      </w:r>
      <w:r w:rsidR="00047B0B">
        <w:rPr>
          <w:rFonts w:ascii="Garamond" w:hAnsi="Garamond"/>
        </w:rPr>
        <w:t>LL'</w:t>
      </w:r>
      <w:r w:rsidR="00047B0B" w:rsidRPr="00047B0B">
        <w:rPr>
          <w:rFonts w:ascii="Garamond" w:hAnsi="Garamond"/>
        </w:rPr>
        <w:t>AUTORITÀ DI SISTEMA PORTUALE DEL MARE ADRIATICO SETENTRIONALE</w:t>
      </w:r>
    </w:p>
    <w:p w14:paraId="52E4223F" w14:textId="77777777" w:rsidR="00047B0B" w:rsidRDefault="00656AAB" w:rsidP="00656AAB">
      <w:pPr>
        <w:pStyle w:val="Titolo1"/>
        <w:spacing w:line="360" w:lineRule="auto"/>
        <w:ind w:left="553" w:right="556"/>
        <w:rPr>
          <w:rFonts w:ascii="Garamond" w:hAnsi="Garamond"/>
        </w:rPr>
      </w:pPr>
      <w:r w:rsidRPr="00047B0B">
        <w:rPr>
          <w:rFonts w:ascii="Garamond" w:hAnsi="Garamond"/>
        </w:rPr>
        <w:t>PER LA RELAZZIONE DEGLI INTEVENTI DI CUI ALL’</w:t>
      </w:r>
      <w:r w:rsidRPr="00C142FA">
        <w:rPr>
          <w:rFonts w:ascii="Garamond" w:hAnsi="Garamond"/>
        </w:rPr>
        <w:t>AVVISO PUBBLICO</w:t>
      </w:r>
    </w:p>
    <w:p w14:paraId="673B53CA" w14:textId="3AEC8DB0" w:rsidR="00047B0B" w:rsidRDefault="00047B0B" w:rsidP="00047B0B">
      <w:pPr>
        <w:pStyle w:val="Titolo1"/>
        <w:spacing w:line="360" w:lineRule="auto"/>
        <w:ind w:left="553" w:right="556"/>
        <w:rPr>
          <w:rFonts w:ascii="Garamond" w:hAnsi="Garamond"/>
        </w:rPr>
      </w:pPr>
      <w:r>
        <w:rPr>
          <w:rFonts w:ascii="Garamond" w:hAnsi="Garamond"/>
        </w:rPr>
        <w:t xml:space="preserve">APPROVATO CON </w:t>
      </w:r>
      <w:r w:rsidRPr="00047B0B">
        <w:rPr>
          <w:rFonts w:ascii="Garamond" w:hAnsi="Garamond"/>
        </w:rPr>
        <w:t>D</w:t>
      </w:r>
      <w:r>
        <w:rPr>
          <w:rFonts w:ascii="Garamond" w:hAnsi="Garamond"/>
        </w:rPr>
        <w:t>ECRETO N</w:t>
      </w:r>
      <w:r w:rsidRPr="00047B0B">
        <w:rPr>
          <w:rFonts w:ascii="Garamond" w:hAnsi="Garamond"/>
        </w:rPr>
        <w:t xml:space="preserve">. 1272 </w:t>
      </w:r>
      <w:r w:rsidR="002A50AA">
        <w:rPr>
          <w:rFonts w:ascii="Garamond" w:hAnsi="Garamond"/>
        </w:rPr>
        <w:t>DEL</w:t>
      </w:r>
      <w:r w:rsidRPr="00047B0B">
        <w:rPr>
          <w:rFonts w:ascii="Garamond" w:hAnsi="Garamond"/>
        </w:rPr>
        <w:t xml:space="preserve"> 24/02/25</w:t>
      </w:r>
    </w:p>
    <w:p w14:paraId="242DE5F3" w14:textId="626E438A" w:rsidR="00047B0B" w:rsidRDefault="00047B0B" w:rsidP="00047B0B">
      <w:pPr>
        <w:pStyle w:val="Titolo1"/>
        <w:spacing w:line="360" w:lineRule="auto"/>
        <w:ind w:left="553" w:right="556"/>
        <w:rPr>
          <w:rFonts w:ascii="Garamond" w:hAnsi="Garamond"/>
        </w:rPr>
      </w:pPr>
      <w:r>
        <w:rPr>
          <w:rFonts w:ascii="Garamond" w:hAnsi="Garamond"/>
        </w:rPr>
        <w:t>“</w:t>
      </w:r>
      <w:r w:rsidRPr="00047B0B">
        <w:rPr>
          <w:rFonts w:ascii="Garamond" w:hAnsi="Garamond"/>
        </w:rPr>
        <w:t>B</w:t>
      </w:r>
      <w:r>
        <w:rPr>
          <w:rFonts w:ascii="Garamond" w:hAnsi="Garamond"/>
        </w:rPr>
        <w:t>ANDO</w:t>
      </w:r>
      <w:r w:rsidRPr="00047B0B">
        <w:rPr>
          <w:rFonts w:ascii="Garamond" w:hAnsi="Garamond"/>
        </w:rPr>
        <w:t xml:space="preserve"> PNRR </w:t>
      </w:r>
      <w:r>
        <w:rPr>
          <w:rFonts w:ascii="Garamond" w:hAnsi="Garamond"/>
        </w:rPr>
        <w:t>CONCESSIONARI”</w:t>
      </w:r>
    </w:p>
    <w:p w14:paraId="41C18F0F" w14:textId="14C1651F" w:rsidR="00F73404" w:rsidRPr="00C142FA" w:rsidRDefault="00F73404" w:rsidP="00656AAB">
      <w:pPr>
        <w:pStyle w:val="Titolo1"/>
        <w:spacing w:line="360" w:lineRule="auto"/>
        <w:ind w:left="553" w:right="556"/>
        <w:rPr>
          <w:rFonts w:ascii="Garamond" w:hAnsi="Garamond"/>
          <w:color w:val="FF0000"/>
        </w:rPr>
      </w:pPr>
      <w:r w:rsidRPr="00C142FA">
        <w:rPr>
          <w:rFonts w:ascii="Garamond" w:hAnsi="Garamond"/>
        </w:rPr>
        <w:t xml:space="preserve">CUP </w:t>
      </w:r>
      <w:r w:rsidR="004220A1" w:rsidRPr="00C142FA">
        <w:rPr>
          <w:rFonts w:ascii="Garamond" w:hAnsi="Garamond"/>
          <w:b w:val="0"/>
          <w:bCs w:val="0"/>
          <w:u w:val="single"/>
        </w:rPr>
        <w:t>_________</w:t>
      </w:r>
      <w:proofErr w:type="gramStart"/>
      <w:r w:rsidR="004220A1" w:rsidRPr="00C142FA">
        <w:rPr>
          <w:rFonts w:ascii="Garamond" w:hAnsi="Garamond"/>
          <w:b w:val="0"/>
          <w:bCs w:val="0"/>
          <w:u w:val="single"/>
        </w:rPr>
        <w:t>_</w:t>
      </w:r>
      <w:r w:rsidR="00E501E7" w:rsidRPr="00C142FA">
        <w:rPr>
          <w:rFonts w:ascii="Garamond" w:hAnsi="Garamond"/>
          <w:color w:val="FF0000"/>
        </w:rPr>
        <w:t>[</w:t>
      </w:r>
      <w:proofErr w:type="gramEnd"/>
      <w:r w:rsidR="0058657C">
        <w:rPr>
          <w:rFonts w:ascii="Garamond" w:hAnsi="Garamond"/>
          <w:color w:val="FF0000"/>
        </w:rPr>
        <w:t>Sottoscrivere un Atto d’obbligo individuale per ciascun CUP</w:t>
      </w:r>
      <w:r w:rsidR="00E501E7" w:rsidRPr="00C142FA">
        <w:rPr>
          <w:rFonts w:ascii="Garamond" w:hAnsi="Garamond"/>
          <w:color w:val="FF0000"/>
        </w:rPr>
        <w:t>]</w:t>
      </w:r>
    </w:p>
    <w:p w14:paraId="1B1EF93C" w14:textId="77777777" w:rsidR="004220A1" w:rsidRPr="00C142FA" w:rsidRDefault="004220A1" w:rsidP="00656AAB">
      <w:pPr>
        <w:pStyle w:val="Titolo1"/>
        <w:spacing w:line="360" w:lineRule="auto"/>
        <w:ind w:right="556"/>
        <w:jc w:val="left"/>
        <w:rPr>
          <w:rFonts w:ascii="Garamond" w:hAnsi="Garamond"/>
          <w:spacing w:val="-10"/>
        </w:rPr>
      </w:pPr>
    </w:p>
    <w:p w14:paraId="65AB675D" w14:textId="6F0F63CE"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3"/>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Trattato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sul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funzionamento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dell’Unione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europea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(TFUE,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2007)</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versione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consolidata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(GU 2016/C 202/1 del 07/06/2016) e in particolare gli artt. 107 e 108;</w:t>
      </w:r>
    </w:p>
    <w:p w14:paraId="7BA94122"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(UE) 2020/2094 del Consiglio del 14 dicembre 2020, che istituisce uno strumento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supporto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straordinario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dell’Unione</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europea,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sostegno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alla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ripresa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dell’economia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dopo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la crisi COVID-19;</w:t>
      </w:r>
    </w:p>
    <w:p w14:paraId="2734BA34"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(UE) 2021/241 del Parlamento europeo e del Consiglio del 12 febbraio 2021, che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istituisce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dispositivo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per</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ripresa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resilienza</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ed</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particolare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l’articolo</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22</w:t>
      </w:r>
      <w:r w:rsidRPr="00C142FA">
        <w:rPr>
          <w:rFonts w:ascii="Garamond" w:eastAsia="Times New Roman" w:hAnsi="Garamond" w:cs="Times New Roman"/>
          <w:spacing w:val="-12"/>
          <w:sz w:val="24"/>
          <w:szCs w:val="24"/>
        </w:rPr>
        <w:t>;</w:t>
      </w:r>
    </w:p>
    <w:p w14:paraId="2CD81251" w14:textId="38437DAE"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Piano Nazionale di Ripresa e Resilienza (PNRR) approvato con Decisione del Consiglio ECOFIN del 13 luglio 2021</w:t>
      </w:r>
      <w:r w:rsidR="0012156D" w:rsidRPr="00C142FA">
        <w:rPr>
          <w:rFonts w:ascii="Garamond" w:eastAsia="Times New Roman" w:hAnsi="Garamond" w:cs="Times New Roman"/>
          <w:sz w:val="24"/>
          <w:szCs w:val="24"/>
        </w:rPr>
        <w:t>,</w:t>
      </w:r>
      <w:r w:rsidRPr="00C142FA">
        <w:rPr>
          <w:rFonts w:ascii="Garamond" w:eastAsia="Times New Roman" w:hAnsi="Garamond" w:cs="Times New Roman"/>
          <w:sz w:val="24"/>
          <w:szCs w:val="24"/>
        </w:rPr>
        <w:t xml:space="preserve"> notificata all’Italia dal Segretariato generale del Consiglio con nota LT161/21 del 14 luglio 2021</w:t>
      </w:r>
      <w:r w:rsidR="0012156D" w:rsidRPr="00C142FA">
        <w:rPr>
          <w:rFonts w:ascii="Garamond" w:eastAsia="Times New Roman" w:hAnsi="Garamond" w:cs="Times New Roman"/>
          <w:sz w:val="24"/>
          <w:szCs w:val="24"/>
        </w:rPr>
        <w:t>, e sue successive modifiche e integrazioni</w:t>
      </w:r>
      <w:r w:rsidRPr="00C142FA">
        <w:rPr>
          <w:rFonts w:ascii="Garamond" w:eastAsia="Times New Roman" w:hAnsi="Garamond" w:cs="Times New Roman"/>
          <w:sz w:val="24"/>
          <w:szCs w:val="24"/>
        </w:rPr>
        <w:t>;</w:t>
      </w:r>
    </w:p>
    <w:p w14:paraId="62683CE7" w14:textId="19FDC72D" w:rsidR="002E537A" w:rsidRPr="00C142FA" w:rsidRDefault="002E537A" w:rsidP="002E537A">
      <w:pPr>
        <w:widowControl w:val="0"/>
        <w:autoSpaceDE w:val="0"/>
        <w:autoSpaceDN w:val="0"/>
        <w:spacing w:beforeLines="60" w:before="144" w:after="0" w:line="276" w:lineRule="auto"/>
        <w:ind w:right="156"/>
        <w:jc w:val="both"/>
        <w:rPr>
          <w:rFonts w:ascii="Garamond" w:hAnsi="Garamond" w:cs="Times New Roman"/>
          <w:i/>
          <w:iCs/>
          <w:sz w:val="24"/>
          <w:szCs w:val="24"/>
        </w:rPr>
      </w:pPr>
      <w:r w:rsidRPr="00C142FA">
        <w:rPr>
          <w:rFonts w:ascii="Garamond" w:hAnsi="Garamond" w:cs="Times New Roman"/>
          <w:b/>
          <w:bCs/>
          <w:sz w:val="24"/>
          <w:szCs w:val="24"/>
        </w:rPr>
        <w:t>VISTO</w:t>
      </w:r>
      <w:r w:rsidRPr="00C142FA">
        <w:rPr>
          <w:rFonts w:ascii="Garamond" w:hAnsi="Garamond" w:cs="Times New Roman"/>
          <w:sz w:val="24"/>
          <w:szCs w:val="24"/>
        </w:rPr>
        <w:t xml:space="preserve"> l’allegato riveduto alla decisione di esecuzione del Consiglio del 13 luglio 2021 </w:t>
      </w:r>
      <w:r w:rsidR="0012156D" w:rsidRPr="00C142FA">
        <w:rPr>
          <w:rFonts w:ascii="Garamond" w:hAnsi="Garamond" w:cs="Times New Roman"/>
          <w:sz w:val="24"/>
          <w:szCs w:val="24"/>
        </w:rPr>
        <w:t xml:space="preserve">e sue successive modifiche e integrazioni, </w:t>
      </w:r>
      <w:r w:rsidRPr="00C142FA">
        <w:rPr>
          <w:rFonts w:ascii="Garamond" w:eastAsia="Times New Roman" w:hAnsi="Garamond" w:cs="Times New Roman"/>
          <w:sz w:val="24"/>
          <w:szCs w:val="24"/>
        </w:rPr>
        <w:t>in</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particolare,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l’Investimento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1.1 “</w:t>
      </w:r>
      <w:r w:rsidRPr="00C142FA">
        <w:rPr>
          <w:rFonts w:ascii="Garamond" w:eastAsia="Times New Roman" w:hAnsi="Garamond" w:cs="Times New Roman"/>
          <w:i/>
          <w:iCs/>
          <w:sz w:val="24"/>
          <w:szCs w:val="24"/>
        </w:rPr>
        <w:t xml:space="preserve">Interventi di energia rinnovabile ed efficienza energetica nei porti - </w:t>
      </w:r>
      <w:r w:rsidRPr="00C142FA">
        <w:rPr>
          <w:rFonts w:ascii="Garamond" w:eastAsia="Times New Roman" w:hAnsi="Garamond" w:cs="Times New Roman"/>
          <w:i/>
          <w:sz w:val="24"/>
          <w:szCs w:val="24"/>
        </w:rPr>
        <w:t>Green Ports</w:t>
      </w:r>
      <w:r w:rsidRPr="00C142FA">
        <w:rPr>
          <w:rFonts w:ascii="Garamond" w:eastAsia="Times New Roman" w:hAnsi="Garamond" w:cs="Times New Roman"/>
          <w:sz w:val="24"/>
          <w:szCs w:val="24"/>
        </w:rPr>
        <w:t>” previsto nell’ambito della Missione 3 “</w:t>
      </w:r>
      <w:r w:rsidRPr="00C142FA">
        <w:rPr>
          <w:rFonts w:ascii="Garamond" w:eastAsia="Times New Roman" w:hAnsi="Garamond" w:cs="Times New Roman"/>
          <w:i/>
          <w:sz w:val="24"/>
          <w:szCs w:val="24"/>
        </w:rPr>
        <w:t>Infrastrutture per una mobilità sostenibile</w:t>
      </w:r>
      <w:r w:rsidRPr="00C142FA">
        <w:rPr>
          <w:rFonts w:ascii="Garamond" w:eastAsia="Times New Roman" w:hAnsi="Garamond" w:cs="Times New Roman"/>
          <w:sz w:val="24"/>
          <w:szCs w:val="24"/>
        </w:rPr>
        <w:t>”,</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Componente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2</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w:t>
      </w:r>
      <w:bookmarkStart w:id="0" w:name="_Hlk129072102"/>
      <w:r w:rsidRPr="00C142FA">
        <w:rPr>
          <w:rFonts w:ascii="Garamond" w:eastAsia="Times New Roman" w:hAnsi="Garamond" w:cs="Times New Roman"/>
          <w:i/>
          <w:sz w:val="24"/>
          <w:szCs w:val="24"/>
        </w:rPr>
        <w:t>Intermodalità e logistica integrata</w:t>
      </w:r>
      <w:bookmarkEnd w:id="0"/>
      <w:r w:rsidRPr="00C142FA">
        <w:rPr>
          <w:rFonts w:ascii="Garamond" w:eastAsia="Times New Roman" w:hAnsi="Garamond" w:cs="Times New Roman"/>
          <w:i/>
          <w:sz w:val="24"/>
          <w:szCs w:val="24"/>
        </w:rPr>
        <w:t>”</w:t>
      </w:r>
      <w:r w:rsidRPr="00C142FA">
        <w:rPr>
          <w:rFonts w:ascii="Garamond" w:eastAsia="Times New Roman" w:hAnsi="Garamond" w:cs="Times New Roman"/>
          <w:sz w:val="24"/>
          <w:szCs w:val="24"/>
        </w:rPr>
        <w:t xml:space="preserve"> volto a </w:t>
      </w:r>
      <w:r w:rsidRPr="00C142FA">
        <w:rPr>
          <w:rFonts w:ascii="Garamond" w:hAnsi="Garamond" w:cs="Times New Roman"/>
          <w:sz w:val="24"/>
          <w:szCs w:val="24"/>
        </w:rPr>
        <w:t>ridurre le emissioni di CO2 e migliorare la qualità dell'aria nelle città portuali attraverso interventi finalizzati all'efficienza energetica e alla promozione dell'uso dell'energia rinnovabile nei porti;</w:t>
      </w:r>
      <w:r w:rsidRPr="00C142FA">
        <w:rPr>
          <w:rFonts w:ascii="Garamond" w:hAnsi="Garamond" w:cs="Times New Roman"/>
          <w:i/>
          <w:iCs/>
          <w:sz w:val="24"/>
          <w:szCs w:val="24"/>
        </w:rPr>
        <w:t xml:space="preserve"> </w:t>
      </w:r>
      <w:r w:rsidR="00092A04" w:rsidRPr="00C142FA">
        <w:rPr>
          <w:rFonts w:ascii="Garamond" w:hAnsi="Garamond" w:cs="Times New Roman"/>
          <w:i/>
          <w:iCs/>
          <w:sz w:val="24"/>
          <w:szCs w:val="24"/>
        </w:rPr>
        <w:t xml:space="preserve"> </w:t>
      </w:r>
    </w:p>
    <w:p w14:paraId="53F5597C" w14:textId="333E072A" w:rsidR="002E537A" w:rsidRPr="00C142FA" w:rsidRDefault="002E537A" w:rsidP="002E537A">
      <w:pPr>
        <w:widowControl w:val="0"/>
        <w:autoSpaceDE w:val="0"/>
        <w:autoSpaceDN w:val="0"/>
        <w:spacing w:beforeLines="60" w:before="144" w:line="276" w:lineRule="auto"/>
        <w:ind w:right="159"/>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VISTE</w:t>
      </w:r>
      <w:r w:rsidRPr="00C142FA">
        <w:rPr>
          <w:rFonts w:ascii="Garamond" w:eastAsia="Times New Roman" w:hAnsi="Garamond" w:cs="Times New Roman"/>
          <w:b/>
          <w:spacing w:val="-14"/>
          <w:sz w:val="24"/>
          <w:szCs w:val="24"/>
        </w:rPr>
        <w:t xml:space="preserve"> </w:t>
      </w:r>
      <w:r w:rsidRPr="00C142FA">
        <w:rPr>
          <w:rFonts w:ascii="Garamond" w:eastAsia="Times New Roman" w:hAnsi="Garamond" w:cs="Times New Roman"/>
          <w:sz w:val="24"/>
          <w:szCs w:val="24"/>
        </w:rPr>
        <w:t>altresì le ulteriori indicazioni</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riferite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all’Investimento</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1.1, riportate nel medesimo allegato riveduto alla decisione di esecuzione del Consiglio</w:t>
      </w:r>
      <w:r w:rsidR="004220A1" w:rsidRPr="00C142FA">
        <w:rPr>
          <w:rFonts w:ascii="Garamond" w:eastAsia="Times New Roman" w:hAnsi="Garamond" w:cs="Times New Roman"/>
          <w:sz w:val="24"/>
          <w:szCs w:val="24"/>
        </w:rPr>
        <w:t xml:space="preserve"> e sue successive modifiche e integrazioni</w:t>
      </w:r>
      <w:r w:rsidRPr="00C142FA">
        <w:rPr>
          <w:rFonts w:ascii="Garamond" w:eastAsia="Times New Roman" w:hAnsi="Garamond" w:cs="Times New Roman"/>
          <w:sz w:val="24"/>
          <w:szCs w:val="24"/>
        </w:rPr>
        <w:t xml:space="preserve">, con le quali è specificato che l’obiettivo finale della misura è ridurre </w:t>
      </w:r>
      <w:r w:rsidRPr="00C142FA">
        <w:rPr>
          <w:rFonts w:ascii="Garamond" w:hAnsi="Garamond" w:cs="Times New Roman"/>
          <w:sz w:val="24"/>
          <w:szCs w:val="24"/>
        </w:rPr>
        <w:t xml:space="preserve">le emissioni annue totali di CO2 e migliorare la qualità dell’aria nell'area portuale interessata. I progetti devono essere selezionati tra quelli che le singole autorità di sistema portuale hanno indicato nei documenti di pianificazione energetica ambientale del sistema portuale (DEASP). Ci si attende inoltre che il programma "Porti verdi" consenta di ridurre in modo significativo altri inquinanti da combustione, che sono la causa principale del </w:t>
      </w:r>
      <w:r w:rsidRPr="00C142FA">
        <w:rPr>
          <w:rFonts w:ascii="Garamond" w:hAnsi="Garamond" w:cs="Times New Roman"/>
          <w:sz w:val="24"/>
          <w:szCs w:val="24"/>
        </w:rPr>
        <w:lastRenderedPageBreak/>
        <w:t>deterioramento della qualità dell'aria nelle città portuali. Questo investimento comprende l'acquisto di veicoli e imbarcazioni di servizio a emissioni zero o la trasformazione di veicoli e imbarcazioni di servizio a combustibile fossile in veicoli e imbarcazioni di servizio a emissioni zero</w:t>
      </w:r>
      <w:r w:rsidRPr="00C142FA">
        <w:rPr>
          <w:rFonts w:ascii="Garamond" w:eastAsia="Times New Roman" w:hAnsi="Garamond" w:cs="Times New Roman"/>
          <w:sz w:val="24"/>
          <w:szCs w:val="24"/>
        </w:rPr>
        <w:t>;</w:t>
      </w:r>
    </w:p>
    <w:p w14:paraId="0676D5A6" w14:textId="6DA5AB73"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VISTI</w:t>
      </w:r>
      <w:r w:rsidRPr="00C142FA">
        <w:rPr>
          <w:rFonts w:ascii="Garamond" w:eastAsia="Times New Roman" w:hAnsi="Garamond" w:cs="Times New Roman"/>
          <w:sz w:val="24"/>
          <w:szCs w:val="24"/>
        </w:rPr>
        <w:t xml:space="preserve"> gli obblighi di assicurare il conseguimento di traguardi (milestone) e obiettivi (target) stabiliti nel PNRR</w:t>
      </w:r>
      <w:r w:rsidRPr="00C142FA">
        <w:rPr>
          <w:rFonts w:ascii="Garamond" w:hAnsi="Garamond" w:cs="Times New Roman"/>
          <w:sz w:val="24"/>
          <w:szCs w:val="24"/>
        </w:rPr>
        <w:t>,</w:t>
      </w:r>
      <w:r w:rsidRPr="00C142FA">
        <w:rPr>
          <w:rFonts w:ascii="Garamond" w:eastAsia="Times New Roman" w:hAnsi="Garamond" w:cs="Times New Roman"/>
          <w:sz w:val="24"/>
          <w:szCs w:val="24"/>
        </w:rPr>
        <w:t xml:space="preserve"> in particolare:</w:t>
      </w:r>
    </w:p>
    <w:p w14:paraId="17EEEE7D" w14:textId="77777777" w:rsidR="002E537A" w:rsidRPr="00C142FA" w:rsidRDefault="002E537A" w:rsidP="002E34A4">
      <w:pPr>
        <w:pStyle w:val="Paragrafoelenco"/>
        <w:numPr>
          <w:ilvl w:val="0"/>
          <w:numId w:val="2"/>
        </w:numPr>
        <w:spacing w:line="276" w:lineRule="auto"/>
        <w:rPr>
          <w:rFonts w:ascii="Garamond" w:hAnsi="Garamond"/>
          <w:sz w:val="24"/>
          <w:szCs w:val="24"/>
          <w:lang w:eastAsia="it-IT"/>
        </w:rPr>
      </w:pPr>
      <w:r w:rsidRPr="00C142FA">
        <w:rPr>
          <w:rFonts w:ascii="Garamond" w:hAnsi="Garamond"/>
          <w:sz w:val="24"/>
          <w:szCs w:val="24"/>
        </w:rPr>
        <w:t>target (</w:t>
      </w:r>
      <w:proofErr w:type="spellStart"/>
      <w:r w:rsidRPr="00C142FA">
        <w:rPr>
          <w:rFonts w:ascii="Garamond" w:hAnsi="Garamond"/>
          <w:i/>
          <w:iCs/>
          <w:sz w:val="24"/>
          <w:szCs w:val="24"/>
        </w:rPr>
        <w:t>rectius</w:t>
      </w:r>
      <w:proofErr w:type="spellEnd"/>
      <w:r w:rsidRPr="00C142FA">
        <w:rPr>
          <w:rFonts w:ascii="Garamond" w:hAnsi="Garamond"/>
          <w:i/>
          <w:iCs/>
          <w:sz w:val="24"/>
          <w:szCs w:val="24"/>
        </w:rPr>
        <w:t xml:space="preserve"> milestone</w:t>
      </w:r>
      <w:r w:rsidRPr="00C142FA">
        <w:rPr>
          <w:rFonts w:ascii="Garamond" w:hAnsi="Garamond"/>
          <w:sz w:val="24"/>
          <w:szCs w:val="24"/>
        </w:rPr>
        <w:t>) M3C2-8, da raggiungere entro il T4 2022: “</w:t>
      </w:r>
      <w:r w:rsidRPr="00C142FA">
        <w:rPr>
          <w:rFonts w:ascii="Garamond" w:hAnsi="Garamond"/>
          <w:i/>
          <w:iCs/>
          <w:sz w:val="24"/>
          <w:szCs w:val="24"/>
        </w:rPr>
        <w:t>Aggiudicazione di opere ad almeno sette autorità di sistema portuale. La procedura di selezione per l'aggiudicazione di opere deve prevedere quanto segue: a) criteri di ammissibilità che assicurino la conformità delle opere agli orientamenti tecnici sull'applicazione del principio "non arrecare un danno significativo" (2021/C58/01) e alla pertinente normativa ambientale dell'UE e nazionale; b) l'impegno a garantire che il contributo climatico dell'investimento secondo la metodologia di cui all'allegato VI del regolamento (UE) 2021/241 rappresenti almeno il 79 % del costo totale dell'investimento sostenuto dall'RRF; c) impegno a riferire in merito all'attuazione della misura a metà della durata del regime e alla fine dello stesso</w:t>
      </w:r>
      <w:r w:rsidRPr="00C142FA">
        <w:rPr>
          <w:rFonts w:ascii="Garamond" w:hAnsi="Garamond"/>
          <w:sz w:val="24"/>
          <w:szCs w:val="24"/>
        </w:rPr>
        <w:t>";</w:t>
      </w:r>
    </w:p>
    <w:p w14:paraId="443FF931" w14:textId="77777777" w:rsidR="002E537A" w:rsidRPr="00C142FA" w:rsidRDefault="002E537A" w:rsidP="002E34A4">
      <w:pPr>
        <w:pStyle w:val="Paragrafoelenco"/>
        <w:numPr>
          <w:ilvl w:val="0"/>
          <w:numId w:val="2"/>
        </w:numPr>
        <w:spacing w:line="276" w:lineRule="auto"/>
        <w:rPr>
          <w:rFonts w:ascii="Garamond" w:hAnsi="Garamond"/>
          <w:sz w:val="24"/>
          <w:szCs w:val="24"/>
        </w:rPr>
      </w:pPr>
      <w:r w:rsidRPr="00C142FA">
        <w:rPr>
          <w:rFonts w:ascii="Garamond" w:hAnsi="Garamond"/>
          <w:sz w:val="24"/>
          <w:szCs w:val="24"/>
        </w:rPr>
        <w:t>milestone (</w:t>
      </w:r>
      <w:proofErr w:type="spellStart"/>
      <w:r w:rsidRPr="00C142FA">
        <w:rPr>
          <w:rFonts w:ascii="Garamond" w:hAnsi="Garamond"/>
          <w:i/>
          <w:iCs/>
          <w:sz w:val="24"/>
          <w:szCs w:val="24"/>
        </w:rPr>
        <w:t>rectius</w:t>
      </w:r>
      <w:proofErr w:type="spellEnd"/>
      <w:r w:rsidRPr="00C142FA">
        <w:rPr>
          <w:rFonts w:ascii="Garamond" w:hAnsi="Garamond"/>
          <w:i/>
          <w:iCs/>
          <w:sz w:val="24"/>
          <w:szCs w:val="24"/>
        </w:rPr>
        <w:t xml:space="preserve"> target</w:t>
      </w:r>
      <w:r w:rsidRPr="00C142FA">
        <w:rPr>
          <w:rFonts w:ascii="Garamond" w:hAnsi="Garamond"/>
          <w:sz w:val="24"/>
          <w:szCs w:val="24"/>
        </w:rPr>
        <w:t>) M3C2-9,</w:t>
      </w:r>
      <w:r w:rsidRPr="00C142FA">
        <w:rPr>
          <w:rFonts w:ascii="Garamond" w:hAnsi="Garamond"/>
          <w:spacing w:val="-14"/>
          <w:sz w:val="24"/>
          <w:szCs w:val="24"/>
        </w:rPr>
        <w:t xml:space="preserve"> </w:t>
      </w:r>
      <w:r w:rsidRPr="00C142FA">
        <w:rPr>
          <w:rFonts w:ascii="Garamond" w:hAnsi="Garamond"/>
          <w:sz w:val="24"/>
          <w:szCs w:val="24"/>
        </w:rPr>
        <w:t>da</w:t>
      </w:r>
      <w:r w:rsidRPr="00C142FA">
        <w:rPr>
          <w:rFonts w:ascii="Garamond" w:hAnsi="Garamond"/>
          <w:spacing w:val="-14"/>
          <w:sz w:val="24"/>
          <w:szCs w:val="24"/>
        </w:rPr>
        <w:t xml:space="preserve"> </w:t>
      </w:r>
      <w:r w:rsidRPr="00C142FA">
        <w:rPr>
          <w:rFonts w:ascii="Garamond" w:hAnsi="Garamond"/>
          <w:sz w:val="24"/>
          <w:szCs w:val="24"/>
        </w:rPr>
        <w:t>conseguire</w:t>
      </w:r>
      <w:r w:rsidRPr="00C142FA">
        <w:rPr>
          <w:rFonts w:ascii="Garamond" w:hAnsi="Garamond"/>
          <w:spacing w:val="-13"/>
          <w:sz w:val="24"/>
          <w:szCs w:val="24"/>
        </w:rPr>
        <w:t xml:space="preserve"> </w:t>
      </w:r>
      <w:r w:rsidRPr="00C142FA">
        <w:rPr>
          <w:rFonts w:ascii="Garamond" w:hAnsi="Garamond"/>
          <w:sz w:val="24"/>
          <w:szCs w:val="24"/>
        </w:rPr>
        <w:t>entro</w:t>
      </w:r>
      <w:r w:rsidRPr="00C142FA">
        <w:rPr>
          <w:rFonts w:ascii="Garamond" w:hAnsi="Garamond"/>
          <w:spacing w:val="-14"/>
          <w:sz w:val="24"/>
          <w:szCs w:val="24"/>
        </w:rPr>
        <w:t xml:space="preserve"> </w:t>
      </w:r>
      <w:r w:rsidRPr="00C142FA">
        <w:rPr>
          <w:rFonts w:ascii="Garamond" w:hAnsi="Garamond"/>
          <w:sz w:val="24"/>
          <w:szCs w:val="24"/>
        </w:rPr>
        <w:t>il</w:t>
      </w:r>
      <w:r w:rsidRPr="00C142FA">
        <w:rPr>
          <w:rFonts w:ascii="Garamond" w:hAnsi="Garamond"/>
          <w:spacing w:val="-14"/>
          <w:sz w:val="24"/>
          <w:szCs w:val="24"/>
        </w:rPr>
        <w:t xml:space="preserve"> </w:t>
      </w:r>
      <w:r w:rsidRPr="00C142FA">
        <w:rPr>
          <w:rFonts w:ascii="Garamond" w:hAnsi="Garamond"/>
          <w:sz w:val="24"/>
          <w:szCs w:val="24"/>
        </w:rPr>
        <w:t>T2</w:t>
      </w:r>
      <w:r w:rsidRPr="00C142FA">
        <w:rPr>
          <w:rFonts w:ascii="Garamond" w:hAnsi="Garamond"/>
          <w:spacing w:val="-13"/>
          <w:sz w:val="24"/>
          <w:szCs w:val="24"/>
        </w:rPr>
        <w:t xml:space="preserve"> </w:t>
      </w:r>
      <w:r w:rsidRPr="00C142FA">
        <w:rPr>
          <w:rFonts w:ascii="Garamond" w:hAnsi="Garamond"/>
          <w:sz w:val="24"/>
          <w:szCs w:val="24"/>
        </w:rPr>
        <w:t>2026: “</w:t>
      </w:r>
      <w:r w:rsidRPr="00C142FA">
        <w:rPr>
          <w:rFonts w:ascii="Garamond" w:hAnsi="Garamond"/>
          <w:i/>
          <w:iCs/>
          <w:sz w:val="24"/>
          <w:szCs w:val="24"/>
        </w:rPr>
        <w:t>Completamento di almeno 75 progetti per le autorità portuali. Almeno il 79% dei costi totali finanziati con risorse PNRR deve essere destinato ad attività a sostegno dell'obiettivo climatico secondo la metodologia di cui all'allegato VI del regolamento (UE) 2021/241”</w:t>
      </w:r>
      <w:r w:rsidRPr="00C142FA">
        <w:rPr>
          <w:rFonts w:ascii="Garamond" w:hAnsi="Garamond"/>
          <w:sz w:val="24"/>
          <w:szCs w:val="24"/>
        </w:rPr>
        <w:t>;</w:t>
      </w:r>
    </w:p>
    <w:p w14:paraId="6547A716"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delegato (UE) 2021/2106 della Commissione del 28 settembre 2021, che stabilisce gli indicatori comuni e gli elementi dettagliati del quadro di valutazione della ripresa e della resilienza;</w:t>
      </w:r>
    </w:p>
    <w:p w14:paraId="08E1F27A" w14:textId="20CB993B"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VISTI </w:t>
      </w:r>
      <w:r w:rsidRPr="00C142FA">
        <w:rPr>
          <w:rFonts w:ascii="Garamond" w:eastAsia="Times New Roman" w:hAnsi="Garamond" w:cs="Times New Roman"/>
          <w:sz w:val="24"/>
          <w:szCs w:val="24"/>
        </w:rPr>
        <w:t>gli articoli 9 e 17 del regolamento (UE) 2020/852 del Parlamento europeo e del Consiglio del 18 giugno 2020, che definiscono gli obiettivi ambientali e il principio di non arrecare un danno significativo (DNSH, “</w:t>
      </w:r>
      <w:r w:rsidRPr="00C142FA">
        <w:rPr>
          <w:rFonts w:ascii="Garamond" w:eastAsia="Times New Roman" w:hAnsi="Garamond" w:cs="Times New Roman"/>
          <w:i/>
          <w:iCs/>
          <w:sz w:val="24"/>
          <w:szCs w:val="24"/>
        </w:rPr>
        <w:t xml:space="preserve">Do no </w:t>
      </w:r>
      <w:proofErr w:type="spellStart"/>
      <w:r w:rsidRPr="00C142FA">
        <w:rPr>
          <w:rFonts w:ascii="Garamond" w:eastAsia="Times New Roman" w:hAnsi="Garamond" w:cs="Times New Roman"/>
          <w:i/>
          <w:iCs/>
          <w:sz w:val="24"/>
          <w:szCs w:val="24"/>
        </w:rPr>
        <w:t>significant</w:t>
      </w:r>
      <w:proofErr w:type="spellEnd"/>
      <w:r w:rsidRPr="00C142FA">
        <w:rPr>
          <w:rFonts w:ascii="Garamond" w:eastAsia="Times New Roman" w:hAnsi="Garamond" w:cs="Times New Roman"/>
          <w:i/>
          <w:iCs/>
          <w:sz w:val="24"/>
          <w:szCs w:val="24"/>
        </w:rPr>
        <w:t xml:space="preserve"> </w:t>
      </w:r>
      <w:proofErr w:type="spellStart"/>
      <w:r w:rsidRPr="00C142FA">
        <w:rPr>
          <w:rFonts w:ascii="Garamond" w:eastAsia="Times New Roman" w:hAnsi="Garamond" w:cs="Times New Roman"/>
          <w:i/>
          <w:iCs/>
          <w:sz w:val="24"/>
          <w:szCs w:val="24"/>
        </w:rPr>
        <w:t>harm</w:t>
      </w:r>
      <w:proofErr w:type="spellEnd"/>
      <w:r w:rsidRPr="00C142FA">
        <w:rPr>
          <w:rFonts w:ascii="Garamond" w:eastAsia="Times New Roman" w:hAnsi="Garamond" w:cs="Times New Roman"/>
          <w:sz w:val="24"/>
          <w:szCs w:val="24"/>
        </w:rPr>
        <w:t>”) e la comunicazione della Commissione UE 2021/C 58/01 recante “</w:t>
      </w:r>
      <w:r w:rsidRPr="00C142FA">
        <w:rPr>
          <w:rFonts w:ascii="Garamond" w:eastAsia="Times New Roman" w:hAnsi="Garamond" w:cs="Times New Roman"/>
          <w:i/>
          <w:iCs/>
          <w:sz w:val="24"/>
          <w:szCs w:val="24"/>
        </w:rPr>
        <w:t>Orientamenti tecnici sull’applicazione del principio «non arrecare un danno significativo» a norma del regolamento sul dispositivo per la ripresa e la resilienza</w:t>
      </w:r>
      <w:r w:rsidRPr="00C142FA">
        <w:rPr>
          <w:rFonts w:ascii="Garamond" w:eastAsia="Times New Roman" w:hAnsi="Garamond" w:cs="Times New Roman"/>
          <w:sz w:val="24"/>
          <w:szCs w:val="24"/>
        </w:rPr>
        <w:t>”</w:t>
      </w:r>
      <w:r w:rsidR="005451D3" w:rsidRPr="005451D3">
        <w:rPr>
          <w:rFonts w:ascii="Garamond" w:hAnsi="Garamond" w:cs="Times New Roman"/>
          <w:sz w:val="24"/>
          <w:szCs w:val="24"/>
        </w:rPr>
        <w:t xml:space="preserve"> </w:t>
      </w:r>
      <w:r w:rsidR="005451D3" w:rsidRPr="005451D3">
        <w:rPr>
          <w:rFonts w:ascii="Garamond" w:eastAsia="Times New Roman" w:hAnsi="Garamond" w:cs="Times New Roman"/>
          <w:sz w:val="24"/>
          <w:szCs w:val="24"/>
        </w:rPr>
        <w:t>e sue successive modifiche e integrazioni</w:t>
      </w:r>
      <w:r w:rsidR="005451D3">
        <w:rPr>
          <w:rFonts w:ascii="Garamond" w:eastAsia="Times New Roman" w:hAnsi="Garamond" w:cs="Times New Roman"/>
          <w:sz w:val="24"/>
          <w:szCs w:val="24"/>
        </w:rPr>
        <w:t>;</w:t>
      </w:r>
    </w:p>
    <w:p w14:paraId="5F1FF2FB" w14:textId="77777777" w:rsidR="002E537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delegato (UE) n. 2021/2139 della Commissione del 4 giugno 2021 che integra il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regolamento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(UE)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2020/852</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Parlamento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europeo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Consiglio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fissando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i</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criteri</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vaglio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tecnico che consentono di determinare a quali condizioni si possa considerare che un’attività economica contribuisce in modo sostanziale alla mitigazione dei cambiamenti climatici o all’adattamento ai cambiamenti climatici e se non arreca un danno significativo a nessun altro obiettivo ambientale;</w:t>
      </w:r>
    </w:p>
    <w:p w14:paraId="08106754" w14:textId="77777777" w:rsidR="005451D3" w:rsidRPr="005451D3" w:rsidRDefault="005451D3" w:rsidP="005451D3">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5451D3">
        <w:rPr>
          <w:rFonts w:ascii="Garamond" w:eastAsia="Times New Roman" w:hAnsi="Garamond" w:cs="Times New Roman"/>
          <w:b/>
          <w:sz w:val="24"/>
          <w:szCs w:val="24"/>
        </w:rPr>
        <w:t xml:space="preserve">VISTO </w:t>
      </w:r>
      <w:r w:rsidRPr="005451D3">
        <w:rPr>
          <w:rFonts w:ascii="Garamond" w:eastAsia="Times New Roman" w:hAnsi="Garamond" w:cs="Times New Roman"/>
          <w:sz w:val="24"/>
          <w:szCs w:val="24"/>
        </w:rPr>
        <w:t>il regolamento delegato (UE) n. 2023/2486 della Commissione del 27 giugno 2023 che integra il regolamento (UE) 2020/852 del Parlamento europeo e del Consiglio fissando i criteri di vaglio tecnico che consentono di determinare a quali condizioni si possa considerare che un’attività economica contribuisce in modo sostanziale all’uso sostenibile e alla protezione delle acque e delle  risorse marine, alla transizione verso un’economia circolare, alla prevenzione e alla riduzione dell’inquinamento o alla protezione e al ripristino della biodiversità e degli ecosistemi e se non arreca un danno significativo a nessun altro obiettivo ambientale;</w:t>
      </w:r>
    </w:p>
    <w:p w14:paraId="67B97E05"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VISTI</w:t>
      </w:r>
      <w:r w:rsidRPr="00C142FA">
        <w:rPr>
          <w:rFonts w:ascii="Garamond" w:eastAsia="Times New Roman" w:hAnsi="Garamond" w:cs="Times New Roman"/>
          <w:b/>
          <w:spacing w:val="-6"/>
          <w:sz w:val="24"/>
          <w:szCs w:val="24"/>
        </w:rPr>
        <w:t xml:space="preserve"> </w:t>
      </w:r>
      <w:r w:rsidRPr="00C142FA">
        <w:rPr>
          <w:rFonts w:ascii="Garamond" w:eastAsia="Times New Roman" w:hAnsi="Garamond" w:cs="Times New Roman"/>
          <w:sz w:val="24"/>
          <w:szCs w:val="24"/>
        </w:rPr>
        <w:t>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principi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trasversali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previsti</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dal</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PNRR,</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quali,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tra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l’altro,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principio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contributo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all’obiettivo climatico</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digitale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(c.d.</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i/>
          <w:sz w:val="24"/>
          <w:szCs w:val="24"/>
        </w:rPr>
        <w:t>tagging</w:t>
      </w:r>
      <w:r w:rsidRPr="00C142FA">
        <w:rPr>
          <w:rFonts w:ascii="Garamond" w:eastAsia="Times New Roman" w:hAnsi="Garamond" w:cs="Times New Roman"/>
          <w:sz w:val="24"/>
          <w:szCs w:val="24"/>
        </w:rPr>
        <w:t>),</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l’obbligo</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protezione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valorizzazione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giovani,</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superamento dei divari territoriali ed il principio di parità di genere in relazione agli articoli 2, 3, paragrafo 3, del TUE,</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8,</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10,</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19</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157</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TFUE,</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21</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23</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della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Carta</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diritti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fondamentali</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dell’Unione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europea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 xml:space="preserve">gli Allegati </w:t>
      </w:r>
      <w:r w:rsidRPr="00C142FA">
        <w:rPr>
          <w:rFonts w:ascii="Garamond" w:eastAsia="Times New Roman" w:hAnsi="Garamond" w:cs="Times New Roman"/>
          <w:sz w:val="24"/>
          <w:szCs w:val="24"/>
        </w:rPr>
        <w:lastRenderedPageBreak/>
        <w:t>VI e VII al Regolamento (UE) 12 febbraio 2021, n. 2021/241;</w:t>
      </w:r>
    </w:p>
    <w:p w14:paraId="522462CD"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(UE) 2018/1046 del 18 luglio 2018, che stabilisce le regole finanziarie applicabili al bilancio generale dell’Unione, che modifica i Regolamenti (UE) n. 1296/2013, n. 1301/2013,</w:t>
      </w:r>
      <w:r w:rsidRPr="00C142FA">
        <w:rPr>
          <w:rFonts w:ascii="Garamond" w:eastAsia="Times New Roman" w:hAnsi="Garamond" w:cs="Times New Roman"/>
          <w:spacing w:val="18"/>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1303/2013,</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1304/2013,</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1309/2013,</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8"/>
          <w:sz w:val="24"/>
          <w:szCs w:val="24"/>
        </w:rPr>
        <w:t xml:space="preserve"> </w:t>
      </w:r>
      <w:r w:rsidRPr="00C142FA">
        <w:rPr>
          <w:rFonts w:ascii="Garamond" w:eastAsia="Times New Roman" w:hAnsi="Garamond" w:cs="Times New Roman"/>
          <w:sz w:val="24"/>
          <w:szCs w:val="24"/>
        </w:rPr>
        <w:t>1316/2013,</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223/2014,</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283/2014</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pacing w:val="-5"/>
          <w:sz w:val="24"/>
          <w:szCs w:val="24"/>
        </w:rPr>
        <w:t>la</w:t>
      </w:r>
      <w:r w:rsidRPr="00C142FA">
        <w:rPr>
          <w:rFonts w:ascii="Garamond" w:eastAsia="Times New Roman" w:hAnsi="Garamond" w:cs="Times New Roman"/>
          <w:sz w:val="24"/>
          <w:szCs w:val="24"/>
        </w:rPr>
        <w:t xml:space="preserve"> decisione</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541/2014/UE</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abroga</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regolamento</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(UE,</w:t>
      </w:r>
      <w:r w:rsidRPr="00C142FA">
        <w:rPr>
          <w:rFonts w:ascii="Garamond" w:eastAsia="Times New Roman" w:hAnsi="Garamond" w:cs="Times New Roman"/>
          <w:spacing w:val="-3"/>
          <w:sz w:val="24"/>
          <w:szCs w:val="24"/>
        </w:rPr>
        <w:t xml:space="preserve"> </w:t>
      </w:r>
      <w:proofErr w:type="spellStart"/>
      <w:r w:rsidRPr="00C142FA">
        <w:rPr>
          <w:rFonts w:ascii="Garamond" w:eastAsia="Times New Roman" w:hAnsi="Garamond" w:cs="Times New Roman"/>
          <w:sz w:val="24"/>
          <w:szCs w:val="24"/>
        </w:rPr>
        <w:t>Euratom</w:t>
      </w:r>
      <w:proofErr w:type="spellEnd"/>
      <w:r w:rsidRPr="00C142FA">
        <w:rPr>
          <w:rFonts w:ascii="Garamond" w:eastAsia="Times New Roman" w:hAnsi="Garamond" w:cs="Times New Roman"/>
          <w:sz w:val="24"/>
          <w:szCs w:val="24"/>
        </w:rPr>
        <w:t>)</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pacing w:val="-2"/>
          <w:sz w:val="24"/>
          <w:szCs w:val="24"/>
        </w:rPr>
        <w:t>966/2012;</w:t>
      </w:r>
    </w:p>
    <w:p w14:paraId="58EF3C45"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(CE, EURATOM) n. 2988/1995 del Consiglio, del 18 dicembre 1995, relativo alla tutela degli interessi finanziari delle Comunità;</w:t>
      </w:r>
    </w:p>
    <w:p w14:paraId="6CE80F2F"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(CE, EURATOM) n.</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2185/1996 del Consiglio,</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dell’11</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dicembre 1996</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relativo ai controlli e alle verifiche sul posto effettuati dalla Commissione europea ai fini della tutela degli interessi finanziari delle Comunità europee contro le frodi e altre irregolarità;</w:t>
      </w:r>
    </w:p>
    <w:p w14:paraId="1D9B8266"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ATTESO </w:t>
      </w:r>
      <w:r w:rsidRPr="00C142FA">
        <w:rPr>
          <w:rFonts w:ascii="Garamond" w:eastAsia="Times New Roman" w:hAnsi="Garamond" w:cs="Times New Roman"/>
          <w:sz w:val="24"/>
          <w:szCs w:val="24"/>
        </w:rPr>
        <w:t xml:space="preserve">l’obbligo di adottare misure adeguate volte a rispettare il principio di sana gestione finanziaria secondo quanto disciplinato nel regolamento finanziario (UE, </w:t>
      </w:r>
      <w:proofErr w:type="spellStart"/>
      <w:r w:rsidRPr="00C142FA">
        <w:rPr>
          <w:rFonts w:ascii="Garamond" w:eastAsia="Times New Roman" w:hAnsi="Garamond" w:cs="Times New Roman"/>
          <w:sz w:val="24"/>
          <w:szCs w:val="24"/>
        </w:rPr>
        <w:t>Euratom</w:t>
      </w:r>
      <w:proofErr w:type="spellEnd"/>
      <w:r w:rsidRPr="00C142FA">
        <w:rPr>
          <w:rFonts w:ascii="Garamond" w:eastAsia="Times New Roman" w:hAnsi="Garamond" w:cs="Times New Roman"/>
          <w:sz w:val="24"/>
          <w:szCs w:val="24"/>
        </w:rPr>
        <w:t>) 2018/1046 e nell’articolo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22</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regolamento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(UE)</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2021/241,</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particolare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materia</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prevenzione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conflitti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di interessi, delle frodi, comprese le frodi sospette, della corruzione e di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recupero e restituzione dei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fondi che sono stati indebitamente assegnati nonché di garantire l’assenza del c.d. doppio finanziamento ai sensi dell’art. 9 del regolamento (UE) 2021/241;</w:t>
      </w:r>
    </w:p>
    <w:p w14:paraId="71E65480"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 xml:space="preserve">VISTO </w:t>
      </w:r>
      <w:r w:rsidRPr="00C142FA">
        <w:rPr>
          <w:rFonts w:ascii="Garamond" w:eastAsia="Times New Roman" w:hAnsi="Garamond" w:cs="Times New Roman"/>
          <w:sz w:val="24"/>
          <w:szCs w:val="24"/>
        </w:rPr>
        <w:t>l’articolo 22, paragrafo 2, lettera d, del regolamento (UE) 2021/241 del Parlamento Europeo e del Consiglio del 12 febbraio 2021 che, in materia di tutela degli interessi finanziari dell’Unione, prevede l’obbligo in capo agli Stati Membri beneficiari del dispositivo per la ripresa e la resilienza di raccogliere categorie standardizzate di dati, tra cui il/i nome/i, il/i cognome/i e la data di nascita del/dei titolare/i effettivo/i del destinatario dei fondi o appaltatore, ai sensi dell'articolo 3, punto 6, della direttiva (UE) 2015/849 del Parlamento europeo e del Consiglio;</w:t>
      </w:r>
    </w:p>
    <w:p w14:paraId="63A19D1A"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pacing w:val="-2"/>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4"/>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direttiva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(UE)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2015/849</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Parlamento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europeo</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Consiglio,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20</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maggio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2015,</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relativa alla prevenzione dell’uso del sistema finanziario a fini di riciclaggio o finanziamento del terrorismo, che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modifica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il regolamento (UE) n. 648/2012 del Parlamento europeo e del Consiglio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e che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abroga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 xml:space="preserve">la direttiva 2005/60/CE del Parlamento europeo e del Consiglio e la direttiva 2006/70/CE della </w:t>
      </w:r>
      <w:r w:rsidRPr="00C142FA">
        <w:rPr>
          <w:rFonts w:ascii="Garamond" w:eastAsia="Times New Roman" w:hAnsi="Garamond" w:cs="Times New Roman"/>
          <w:spacing w:val="-2"/>
          <w:sz w:val="24"/>
          <w:szCs w:val="24"/>
        </w:rPr>
        <w:t>Commissione;</w:t>
      </w:r>
    </w:p>
    <w:p w14:paraId="2F26C2BA" w14:textId="77777777" w:rsidR="00BF7069" w:rsidRPr="00C142FA" w:rsidRDefault="00BF7069" w:rsidP="00BF7069">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VISTE</w:t>
      </w:r>
      <w:r w:rsidRPr="00C142FA">
        <w:rPr>
          <w:rFonts w:ascii="Garamond" w:eastAsia="Times New Roman" w:hAnsi="Garamond" w:cs="Times New Roman"/>
          <w:sz w:val="24"/>
          <w:szCs w:val="24"/>
        </w:rPr>
        <w:t xml:space="preserve"> le Linee guida per la Strategia di Audit 2014/2020 (EGESIF_14-0011-02);</w:t>
      </w:r>
    </w:p>
    <w:p w14:paraId="191A5784" w14:textId="7D0937FA" w:rsidR="00BF7069" w:rsidRPr="00C142FA" w:rsidRDefault="00BF7069" w:rsidP="00BF7069">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VISTA</w:t>
      </w:r>
      <w:r w:rsidRPr="00C142FA">
        <w:rPr>
          <w:rFonts w:ascii="Garamond" w:eastAsia="Times New Roman" w:hAnsi="Garamond" w:cs="Times New Roman"/>
          <w:sz w:val="24"/>
          <w:szCs w:val="24"/>
        </w:rPr>
        <w:t xml:space="preserve"> la Nota EGESIF_14-0021-00 del 16 giugno 2014, “Valutazione dei rischi di frode e misure antifrode efficaci e proporzionate”;</w:t>
      </w:r>
    </w:p>
    <w:p w14:paraId="21F1559E"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4"/>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decreto-legge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6</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maggio</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2021,</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59</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convertito</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con</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modificazioni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dalla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legge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1°</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luglio</w:t>
      </w:r>
      <w:r w:rsidRPr="00C142FA">
        <w:rPr>
          <w:rFonts w:ascii="Garamond" w:eastAsia="Times New Roman" w:hAnsi="Garamond" w:cs="Times New Roman"/>
          <w:spacing w:val="-2"/>
          <w:sz w:val="24"/>
          <w:szCs w:val="24"/>
        </w:rPr>
        <w:t xml:space="preserve"> 2021, </w:t>
      </w:r>
      <w:r w:rsidRPr="00C142FA">
        <w:rPr>
          <w:rFonts w:ascii="Garamond" w:eastAsia="Times New Roman" w:hAnsi="Garamond" w:cs="Times New Roman"/>
          <w:sz w:val="24"/>
          <w:szCs w:val="24"/>
        </w:rPr>
        <w:t>n.</w:t>
      </w:r>
      <w:r w:rsidRPr="00C142FA">
        <w:rPr>
          <w:rFonts w:ascii="Garamond" w:eastAsia="Times New Roman" w:hAnsi="Garamond" w:cs="Times New Roman"/>
          <w:spacing w:val="31"/>
          <w:sz w:val="24"/>
          <w:szCs w:val="24"/>
        </w:rPr>
        <w:t xml:space="preserve"> </w:t>
      </w:r>
      <w:r w:rsidRPr="00C142FA">
        <w:rPr>
          <w:rFonts w:ascii="Garamond" w:eastAsia="Times New Roman" w:hAnsi="Garamond" w:cs="Times New Roman"/>
          <w:sz w:val="24"/>
          <w:szCs w:val="24"/>
        </w:rPr>
        <w:t>101,</w:t>
      </w:r>
      <w:r w:rsidRPr="00C142FA">
        <w:rPr>
          <w:rFonts w:ascii="Garamond" w:eastAsia="Times New Roman" w:hAnsi="Garamond" w:cs="Times New Roman"/>
          <w:spacing w:val="31"/>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32"/>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Misure</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urgenti</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relative</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al</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Fondo</w:t>
      </w:r>
      <w:r w:rsidRPr="00C142FA">
        <w:rPr>
          <w:rFonts w:ascii="Garamond" w:eastAsia="Times New Roman" w:hAnsi="Garamond" w:cs="Times New Roman"/>
          <w:i/>
          <w:spacing w:val="31"/>
          <w:sz w:val="24"/>
          <w:szCs w:val="24"/>
        </w:rPr>
        <w:t xml:space="preserve"> </w:t>
      </w:r>
      <w:r w:rsidRPr="00C142FA">
        <w:rPr>
          <w:rFonts w:ascii="Garamond" w:eastAsia="Times New Roman" w:hAnsi="Garamond" w:cs="Times New Roman"/>
          <w:i/>
          <w:sz w:val="24"/>
          <w:szCs w:val="24"/>
        </w:rPr>
        <w:t>complementare</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al</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31"/>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31"/>
          <w:sz w:val="24"/>
          <w:szCs w:val="24"/>
        </w:rPr>
        <w:t xml:space="preserve"> </w:t>
      </w:r>
      <w:r w:rsidRPr="00C142FA">
        <w:rPr>
          <w:rFonts w:ascii="Garamond" w:eastAsia="Times New Roman" w:hAnsi="Garamond" w:cs="Times New Roman"/>
          <w:i/>
          <w:sz w:val="24"/>
          <w:szCs w:val="24"/>
        </w:rPr>
        <w:t>e resilienza e altre misure urgenti per gli investimenti</w:t>
      </w:r>
      <w:r w:rsidRPr="00C142FA">
        <w:rPr>
          <w:rFonts w:ascii="Garamond" w:eastAsia="Times New Roman" w:hAnsi="Garamond" w:cs="Times New Roman"/>
          <w:sz w:val="24"/>
          <w:szCs w:val="24"/>
        </w:rPr>
        <w:t>”;</w:t>
      </w:r>
    </w:p>
    <w:p w14:paraId="249A446D" w14:textId="4D3FD2A7" w:rsidR="008D0A09"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decreto-legge del 31 maggio 2021, n. 77, convertito, con modificazioni, dalla legge di 29 luglio 2021, n. 108, recante «</w:t>
      </w:r>
      <w:r w:rsidRPr="00C142FA">
        <w:rPr>
          <w:rFonts w:ascii="Garamond" w:eastAsia="Times New Roman" w:hAnsi="Garamond" w:cs="Times New Roman"/>
          <w:i/>
          <w:sz w:val="24"/>
          <w:szCs w:val="24"/>
        </w:rPr>
        <w:t>Governance del Piano nazionale di ripresa e resilienza e prime misure di rafforzamento delle strutture amministrative e di accelerazione e snellimento delle procedure</w:t>
      </w:r>
      <w:r w:rsidRPr="00C142FA">
        <w:rPr>
          <w:rFonts w:ascii="Garamond" w:eastAsia="Times New Roman" w:hAnsi="Garamond" w:cs="Times New Roman"/>
          <w:sz w:val="24"/>
          <w:szCs w:val="24"/>
        </w:rPr>
        <w:t>» e successive modifiche e integrazioni</w:t>
      </w:r>
      <w:r w:rsidR="008D0A09" w:rsidRPr="00C142FA">
        <w:rPr>
          <w:rFonts w:ascii="Garamond" w:eastAsia="Times New Roman" w:hAnsi="Garamond" w:cs="Times New Roman"/>
          <w:sz w:val="24"/>
          <w:szCs w:val="24"/>
        </w:rPr>
        <w:t>;</w:t>
      </w:r>
    </w:p>
    <w:p w14:paraId="24DEF4DE" w14:textId="3D594434"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11"/>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decreto-legge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9</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giugno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2021,</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80,</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convertito,</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con</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modificazioni,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dalla</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legge</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6</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agosto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pacing w:val="-2"/>
          <w:sz w:val="24"/>
          <w:szCs w:val="24"/>
        </w:rPr>
        <w:t xml:space="preserve">2021, </w:t>
      </w:r>
      <w:r w:rsidRPr="00C142FA">
        <w:rPr>
          <w:rFonts w:ascii="Garamond" w:eastAsia="Times New Roman" w:hAnsi="Garamond" w:cs="Times New Roman"/>
          <w:sz w:val="24"/>
          <w:szCs w:val="24"/>
        </w:rPr>
        <w:t>n. 113, recante «</w:t>
      </w:r>
      <w:r w:rsidRPr="00C142FA">
        <w:rPr>
          <w:rFonts w:ascii="Garamond" w:eastAsia="Times New Roman" w:hAnsi="Garamond" w:cs="Times New Roman"/>
          <w:i/>
          <w:sz w:val="24"/>
          <w:szCs w:val="24"/>
        </w:rPr>
        <w:t>Misure urgenti per il rafforzamento della capacità amministrativa delle pubbliche amministrazioni funzionale all'attuazione del Piano nazionale di ripresa e resilienza (PNRR) e per l'efficienza della giustizia</w:t>
      </w:r>
      <w:r w:rsidRPr="00C142FA">
        <w:rPr>
          <w:rFonts w:ascii="Garamond" w:eastAsia="Times New Roman" w:hAnsi="Garamond" w:cs="Times New Roman"/>
          <w:sz w:val="24"/>
          <w:szCs w:val="24"/>
        </w:rPr>
        <w:t xml:space="preserve">» e </w:t>
      </w:r>
      <w:r w:rsidRPr="00C142FA">
        <w:rPr>
          <w:rFonts w:ascii="Garamond" w:eastAsia="Times New Roman" w:hAnsi="Garamond" w:cs="Times New Roman"/>
          <w:sz w:val="24"/>
          <w:szCs w:val="24"/>
        </w:rPr>
        <w:lastRenderedPageBreak/>
        <w:t>successive modifiche e integrazioni;</w:t>
      </w:r>
    </w:p>
    <w:p w14:paraId="2A2397F0" w14:textId="77777777" w:rsidR="00BF7069" w:rsidRPr="00C142FA" w:rsidRDefault="00BF7069" w:rsidP="00BF7069">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sz w:val="24"/>
          <w:szCs w:val="24"/>
        </w:rPr>
        <w:t>, in particolare,</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l’articolo 17-</w:t>
      </w:r>
      <w:r w:rsidRPr="00C142FA">
        <w:rPr>
          <w:rFonts w:ascii="Garamond" w:eastAsia="Times New Roman" w:hAnsi="Garamond" w:cs="Times New Roman"/>
          <w:i/>
          <w:sz w:val="24"/>
          <w:szCs w:val="24"/>
        </w:rPr>
        <w:t>sexies</w:t>
      </w:r>
      <w:r w:rsidRPr="00C142FA">
        <w:rPr>
          <w:rFonts w:ascii="Garamond" w:eastAsia="Times New Roman" w:hAnsi="Garamond" w:cs="Times New Roman"/>
          <w:sz w:val="24"/>
          <w:szCs w:val="24"/>
        </w:rPr>
        <w:t>, comma</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1,</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del citato decreto-legge 9</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giugno</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2021, n.</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80,</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 xml:space="preserve">ai sensi del quale </w:t>
      </w:r>
      <w:r w:rsidRPr="00C142FA">
        <w:rPr>
          <w:rFonts w:ascii="Garamond" w:eastAsia="Times New Roman" w:hAnsi="Garamond" w:cs="Times New Roman"/>
          <w:i/>
          <w:sz w:val="24"/>
          <w:szCs w:val="24"/>
        </w:rPr>
        <w:t>“per il Ministero della transizione ecologica l'unità di missione di cui all'articolo 8, comma 1, del decreto-legge 31 maggio 2021, n. 77,</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la cui durata è limitata fino al completamento del PNRR e comunque fino al 31 dicembre 2026, è articolata in una struttura di coordinamento ai sensi dell'articolo 5 del decreto legislativo 30 luglio 1999, n. 300, e in due uffici di livello dirigenziale generale, articolati fino a un massimo di sei uffici di livello dirigenziale non generale complessivi”</w:t>
      </w:r>
      <w:r w:rsidRPr="00C142FA">
        <w:rPr>
          <w:rFonts w:ascii="Garamond" w:eastAsia="Times New Roman" w:hAnsi="Garamond" w:cs="Times New Roman"/>
          <w:sz w:val="24"/>
          <w:szCs w:val="24"/>
        </w:rPr>
        <w:t>;</w:t>
      </w:r>
    </w:p>
    <w:p w14:paraId="1F7BF10F" w14:textId="7DCE8188" w:rsidR="00BF7069" w:rsidRPr="00C142FA" w:rsidRDefault="00BF7069"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1"/>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decreto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Ministro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della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transizione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ecologica,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concerto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con</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Ministro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dell’economia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e delle finanze, del 29 novembre 2021, n. 492/UDCM, relativo alla istituzione della Unità di Missione per il PNRR presso il Ministero della transizione ecologica, ai sensi dell’articolo 8 del citato decreto- legge n. 77 del 2021 e dell’articolo 17-</w:t>
      </w:r>
      <w:r w:rsidRPr="00C142FA">
        <w:rPr>
          <w:rFonts w:ascii="Garamond" w:eastAsia="Times New Roman" w:hAnsi="Garamond" w:cs="Times New Roman"/>
          <w:i/>
          <w:sz w:val="24"/>
          <w:szCs w:val="24"/>
        </w:rPr>
        <w:t>sexies</w:t>
      </w:r>
      <w:r w:rsidRPr="00C142FA">
        <w:rPr>
          <w:rFonts w:ascii="Garamond" w:eastAsia="Times New Roman" w:hAnsi="Garamond" w:cs="Times New Roman"/>
          <w:sz w:val="24"/>
          <w:szCs w:val="24"/>
        </w:rPr>
        <w:t>, comma 1, del citato decreto-legge n. 80 del 2021;</w:t>
      </w:r>
    </w:p>
    <w:p w14:paraId="69726A84"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8"/>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decreto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Presidente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Consiglio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ministri</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9</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luglio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2021,</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l’individuazione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delle Amministrazioni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centrali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titolari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interventi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previsti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dal</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Piano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nazionale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ripresa</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resilienza</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ai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 xml:space="preserve">sensi dell’articolo 8, comma 1, del </w:t>
      </w:r>
      <w:proofErr w:type="gramStart"/>
      <w:r w:rsidRPr="00C142FA">
        <w:rPr>
          <w:rFonts w:ascii="Garamond" w:eastAsia="Times New Roman" w:hAnsi="Garamond" w:cs="Times New Roman"/>
          <w:sz w:val="24"/>
          <w:szCs w:val="24"/>
        </w:rPr>
        <w:t>predetto</w:t>
      </w:r>
      <w:proofErr w:type="gramEnd"/>
      <w:r w:rsidRPr="00C142FA">
        <w:rPr>
          <w:rFonts w:ascii="Garamond" w:eastAsia="Times New Roman" w:hAnsi="Garamond" w:cs="Times New Roman"/>
          <w:sz w:val="24"/>
          <w:szCs w:val="24"/>
        </w:rPr>
        <w:t xml:space="preserve"> decreto-legge n. 77 del 2021;</w:t>
      </w:r>
    </w:p>
    <w:p w14:paraId="296FD87C"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del Ministro dell’economia e delle finanze 6 agosto 2021, relativo all’assegnazione delle</w:t>
      </w:r>
      <w:r w:rsidRPr="00C142FA">
        <w:rPr>
          <w:rFonts w:ascii="Garamond" w:eastAsia="Times New Roman" w:hAnsi="Garamond" w:cs="Times New Roman"/>
          <w:spacing w:val="29"/>
          <w:sz w:val="24"/>
          <w:szCs w:val="24"/>
        </w:rPr>
        <w:t xml:space="preserve"> </w:t>
      </w:r>
      <w:r w:rsidRPr="00C142FA">
        <w:rPr>
          <w:rFonts w:ascii="Garamond" w:eastAsia="Times New Roman" w:hAnsi="Garamond" w:cs="Times New Roman"/>
          <w:sz w:val="24"/>
          <w:szCs w:val="24"/>
        </w:rPr>
        <w:t>risorse</w:t>
      </w:r>
      <w:r w:rsidRPr="00C142FA">
        <w:rPr>
          <w:rFonts w:ascii="Garamond" w:eastAsia="Times New Roman" w:hAnsi="Garamond" w:cs="Times New Roman"/>
          <w:spacing w:val="31"/>
          <w:sz w:val="24"/>
          <w:szCs w:val="24"/>
        </w:rPr>
        <w:t xml:space="preserve"> </w:t>
      </w:r>
      <w:r w:rsidRPr="00C142FA">
        <w:rPr>
          <w:rFonts w:ascii="Garamond" w:eastAsia="Times New Roman" w:hAnsi="Garamond" w:cs="Times New Roman"/>
          <w:sz w:val="24"/>
          <w:szCs w:val="24"/>
        </w:rPr>
        <w:t>finanziarie</w:t>
      </w:r>
      <w:r w:rsidRPr="00C142FA">
        <w:rPr>
          <w:rFonts w:ascii="Garamond" w:eastAsia="Times New Roman" w:hAnsi="Garamond" w:cs="Times New Roman"/>
          <w:spacing w:val="30"/>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26"/>
          <w:sz w:val="24"/>
          <w:szCs w:val="24"/>
        </w:rPr>
        <w:t xml:space="preserve"> </w:t>
      </w:r>
      <w:r w:rsidRPr="00C142FA">
        <w:rPr>
          <w:rFonts w:ascii="Garamond" w:eastAsia="Times New Roman" w:hAnsi="Garamond" w:cs="Times New Roman"/>
          <w:sz w:val="24"/>
          <w:szCs w:val="24"/>
        </w:rPr>
        <w:t>favore</w:t>
      </w:r>
      <w:r w:rsidRPr="00C142FA">
        <w:rPr>
          <w:rFonts w:ascii="Garamond" w:eastAsia="Times New Roman" w:hAnsi="Garamond" w:cs="Times New Roman"/>
          <w:spacing w:val="29"/>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30"/>
          <w:sz w:val="24"/>
          <w:szCs w:val="24"/>
        </w:rPr>
        <w:t xml:space="preserve"> </w:t>
      </w:r>
      <w:r w:rsidRPr="00C142FA">
        <w:rPr>
          <w:rFonts w:ascii="Garamond" w:eastAsia="Times New Roman" w:hAnsi="Garamond" w:cs="Times New Roman"/>
          <w:sz w:val="24"/>
          <w:szCs w:val="24"/>
        </w:rPr>
        <w:t>ciascuna</w:t>
      </w:r>
      <w:r w:rsidRPr="00C142FA">
        <w:rPr>
          <w:rFonts w:ascii="Garamond" w:eastAsia="Times New Roman" w:hAnsi="Garamond" w:cs="Times New Roman"/>
          <w:spacing w:val="29"/>
          <w:sz w:val="24"/>
          <w:szCs w:val="24"/>
        </w:rPr>
        <w:t xml:space="preserve"> </w:t>
      </w:r>
      <w:r w:rsidRPr="00C142FA">
        <w:rPr>
          <w:rFonts w:ascii="Garamond" w:eastAsia="Times New Roman" w:hAnsi="Garamond" w:cs="Times New Roman"/>
          <w:sz w:val="24"/>
          <w:szCs w:val="24"/>
        </w:rPr>
        <w:t>Amministrazione</w:t>
      </w:r>
      <w:r w:rsidRPr="00C142FA">
        <w:rPr>
          <w:rFonts w:ascii="Garamond" w:eastAsia="Times New Roman" w:hAnsi="Garamond" w:cs="Times New Roman"/>
          <w:spacing w:val="29"/>
          <w:sz w:val="24"/>
          <w:szCs w:val="24"/>
        </w:rPr>
        <w:t xml:space="preserve"> </w:t>
      </w:r>
      <w:r w:rsidRPr="00C142FA">
        <w:rPr>
          <w:rFonts w:ascii="Garamond" w:eastAsia="Times New Roman" w:hAnsi="Garamond" w:cs="Times New Roman"/>
          <w:sz w:val="24"/>
          <w:szCs w:val="24"/>
        </w:rPr>
        <w:t>titolare</w:t>
      </w:r>
      <w:r w:rsidRPr="00C142FA">
        <w:rPr>
          <w:rFonts w:ascii="Garamond" w:eastAsia="Times New Roman" w:hAnsi="Garamond" w:cs="Times New Roman"/>
          <w:spacing w:val="29"/>
          <w:sz w:val="24"/>
          <w:szCs w:val="24"/>
        </w:rPr>
        <w:t xml:space="preserve"> </w:t>
      </w:r>
      <w:r w:rsidRPr="00C142FA">
        <w:rPr>
          <w:rFonts w:ascii="Garamond" w:eastAsia="Times New Roman" w:hAnsi="Garamond" w:cs="Times New Roman"/>
          <w:sz w:val="24"/>
          <w:szCs w:val="24"/>
        </w:rPr>
        <w:t>degli</w:t>
      </w:r>
      <w:r w:rsidRPr="00C142FA">
        <w:rPr>
          <w:rFonts w:ascii="Garamond" w:eastAsia="Times New Roman" w:hAnsi="Garamond" w:cs="Times New Roman"/>
          <w:spacing w:val="30"/>
          <w:sz w:val="24"/>
          <w:szCs w:val="24"/>
        </w:rPr>
        <w:t xml:space="preserve"> </w:t>
      </w:r>
      <w:r w:rsidRPr="00C142FA">
        <w:rPr>
          <w:rFonts w:ascii="Garamond" w:eastAsia="Times New Roman" w:hAnsi="Garamond" w:cs="Times New Roman"/>
          <w:sz w:val="24"/>
          <w:szCs w:val="24"/>
        </w:rPr>
        <w:t>interventi</w:t>
      </w:r>
      <w:r w:rsidRPr="00C142FA">
        <w:rPr>
          <w:rFonts w:ascii="Garamond" w:eastAsia="Times New Roman" w:hAnsi="Garamond" w:cs="Times New Roman"/>
          <w:spacing w:val="30"/>
          <w:sz w:val="24"/>
          <w:szCs w:val="24"/>
        </w:rPr>
        <w:t xml:space="preserve"> </w:t>
      </w:r>
      <w:r w:rsidRPr="00C142FA">
        <w:rPr>
          <w:rFonts w:ascii="Garamond" w:eastAsia="Times New Roman" w:hAnsi="Garamond" w:cs="Times New Roman"/>
          <w:sz w:val="24"/>
          <w:szCs w:val="24"/>
        </w:rPr>
        <w:t>previsti</w:t>
      </w:r>
      <w:r w:rsidRPr="00C142FA">
        <w:rPr>
          <w:rFonts w:ascii="Garamond" w:eastAsia="Times New Roman" w:hAnsi="Garamond" w:cs="Times New Roman"/>
          <w:spacing w:val="30"/>
          <w:sz w:val="24"/>
          <w:szCs w:val="24"/>
        </w:rPr>
        <w:t xml:space="preserve"> </w:t>
      </w:r>
      <w:r w:rsidRPr="00C142FA">
        <w:rPr>
          <w:rFonts w:ascii="Garamond" w:eastAsia="Times New Roman" w:hAnsi="Garamond" w:cs="Times New Roman"/>
          <w:sz w:val="24"/>
          <w:szCs w:val="24"/>
        </w:rPr>
        <w:t>nel PNRR</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ai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corrispondenti</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milestone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target,</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che,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per</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sopra</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richiamato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Investimento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1.1,</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ha</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assegnato al Ministero della transizione ecologica l’importo complessivo di 270 milioni di euro;</w:t>
      </w:r>
    </w:p>
    <w:p w14:paraId="42D0DEA5"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b/>
          <w:bCs/>
          <w:sz w:val="24"/>
          <w:szCs w:val="24"/>
          <w:lang w:eastAsia="it-IT"/>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decreto-legge 10 settembre 2021, n. 121, convertito, con modificazioni, dalla legge 9 novembre 2021, n. 156, recante 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infrastrutture stradali e autostradali, ed in particolare l’articolo 10, comma 3</w:t>
      </w:r>
      <w:r w:rsidRPr="00C142FA">
        <w:rPr>
          <w:rFonts w:ascii="Garamond" w:eastAsia="Times New Roman" w:hAnsi="Garamond" w:cs="Times New Roman"/>
          <w:sz w:val="24"/>
          <w:szCs w:val="24"/>
          <w:lang w:eastAsia="it-IT"/>
        </w:rPr>
        <w:t xml:space="preserve"> secondo cui la notifica della decisione di esecuzione del Consiglio UE - ECOFIN recante “</w:t>
      </w:r>
      <w:r w:rsidRPr="00C142FA">
        <w:rPr>
          <w:rFonts w:ascii="Garamond" w:eastAsia="Times New Roman" w:hAnsi="Garamond" w:cs="Times New Roman"/>
          <w:i/>
          <w:iCs/>
          <w:sz w:val="24"/>
          <w:szCs w:val="24"/>
          <w:lang w:eastAsia="it-IT"/>
        </w:rPr>
        <w:t>Approvazione della Valutazione del Piano Nazionale di Ripresa e Resilienza dell’Italia</w:t>
      </w:r>
      <w:r w:rsidRPr="00C142FA">
        <w:rPr>
          <w:rFonts w:ascii="Garamond" w:eastAsia="Times New Roman" w:hAnsi="Garamond" w:cs="Times New Roman"/>
          <w:sz w:val="24"/>
          <w:szCs w:val="24"/>
          <w:lang w:eastAsia="it-IT"/>
        </w:rPr>
        <w:t>”, unitamente al decreto del Ministro dell’economia e delle finanze di cui al comma 2 del medesimo articolo 10 “</w:t>
      </w:r>
      <w:r w:rsidRPr="00C142FA">
        <w:rPr>
          <w:rFonts w:ascii="Garamond" w:eastAsia="Times New Roman" w:hAnsi="Garamond" w:cs="Times New Roman"/>
          <w:i/>
          <w:iCs/>
          <w:sz w:val="24"/>
          <w:szCs w:val="24"/>
          <w:lang w:eastAsia="it-IT"/>
        </w:rPr>
        <w:t>costituiscono la base giuridica di riferimento per l’attivazione, da parte delle amministrazioni responsabili, delle procedure di attuazione dei singoli interventi previsti dal PNRR, secondo quanto disposto dalla vigente normativa nazionale ed europea, ivi compresa l’assunzione dei corrispondenti impegni di spesa, nei limiti delle risorse assegnate ai sensi del decreto di cui al comma 2</w:t>
      </w:r>
      <w:r w:rsidRPr="00C142FA">
        <w:rPr>
          <w:rFonts w:ascii="Garamond" w:eastAsia="Times New Roman" w:hAnsi="Garamond" w:cs="Times New Roman"/>
          <w:sz w:val="24"/>
          <w:szCs w:val="24"/>
          <w:lang w:eastAsia="it-IT"/>
        </w:rPr>
        <w:t>”;</w:t>
      </w:r>
    </w:p>
    <w:p w14:paraId="61FA325C"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lang w:eastAsia="it-IT"/>
        </w:rPr>
        <w:t xml:space="preserve">VISTO </w:t>
      </w:r>
      <w:r w:rsidRPr="00C142FA">
        <w:rPr>
          <w:rFonts w:ascii="Garamond" w:eastAsia="Times New Roman" w:hAnsi="Garamond" w:cs="Times New Roman"/>
          <w:sz w:val="24"/>
          <w:szCs w:val="24"/>
          <w:lang w:eastAsia="it-IT"/>
        </w:rPr>
        <w:t xml:space="preserve">l’articolo 10, comma 4, del </w:t>
      </w:r>
      <w:proofErr w:type="gramStart"/>
      <w:r w:rsidRPr="00C142FA">
        <w:rPr>
          <w:rFonts w:ascii="Garamond" w:eastAsia="Times New Roman" w:hAnsi="Garamond" w:cs="Times New Roman"/>
          <w:sz w:val="24"/>
          <w:szCs w:val="24"/>
          <w:lang w:eastAsia="it-IT"/>
        </w:rPr>
        <w:t>predetto</w:t>
      </w:r>
      <w:proofErr w:type="gramEnd"/>
      <w:r w:rsidRPr="00C142FA">
        <w:rPr>
          <w:rFonts w:ascii="Garamond" w:eastAsia="Times New Roman" w:hAnsi="Garamond" w:cs="Times New Roman"/>
          <w:sz w:val="24"/>
          <w:szCs w:val="24"/>
          <w:lang w:eastAsia="it-IT"/>
        </w:rPr>
        <w:t xml:space="preserve"> decreto-legge 10 settembre 2021, n. 121, il quale prevede che “</w:t>
      </w:r>
      <w:r w:rsidRPr="00C142FA">
        <w:rPr>
          <w:rFonts w:ascii="Garamond" w:eastAsia="Times New Roman" w:hAnsi="Garamond" w:cs="Times New Roman"/>
          <w:i/>
          <w:iCs/>
          <w:sz w:val="24"/>
          <w:szCs w:val="24"/>
          <w:lang w:eastAsia="it-IT"/>
        </w:rPr>
        <w:t>laddove non diversamente previsto nel PNRR, ai fini della contabilizzazione e rendicontazione delle spese, le amministrazioni e i soggetti responsabili dell’attuazione possono utilizzare le «opzioni di costo semplificate» previste dagli articoli 52 e seguenti del regolamento (UE) 2021/1060</w:t>
      </w:r>
      <w:r w:rsidRPr="00C142FA">
        <w:rPr>
          <w:rFonts w:ascii="Garamond" w:eastAsia="Times New Roman" w:hAnsi="Garamond" w:cs="Times New Roman"/>
          <w:sz w:val="24"/>
          <w:szCs w:val="24"/>
          <w:lang w:eastAsia="it-IT"/>
        </w:rPr>
        <w:t>”;</w:t>
      </w:r>
    </w:p>
    <w:p w14:paraId="566AEC21" w14:textId="294D6B53"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del Presidente del Consiglio dei ministri, su proposta del Ministro dell'economia e delle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finanze,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15</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settembre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2021,</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cui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sono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definite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le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modalità</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rilevazione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dati</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attuazione finanziaria,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fisica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procedurale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relativi</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ciascun</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progetto,</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rendere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disponibili</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formato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elaborabile, con particolare riferimento ai costi programmati, agli obiettivi perseguiti, alla spesa sostenuta, alle ricadute sui territori che ne beneficiano, ai soggetti attuatori, ai tempi di realizzazione previsti ed effettivi, agli indicatori di realizzazione e di risultato, nonché a ogni altro elemento utile per l'analisi e la valutazione degli interventi;</w:t>
      </w:r>
      <w:r w:rsidR="00D751E7" w:rsidRPr="00C142FA">
        <w:rPr>
          <w:rFonts w:ascii="Garamond" w:eastAsia="Times New Roman" w:hAnsi="Garamond" w:cs="Times New Roman"/>
          <w:sz w:val="24"/>
          <w:szCs w:val="24"/>
        </w:rPr>
        <w:t xml:space="preserve"> </w:t>
      </w:r>
    </w:p>
    <w:p w14:paraId="5EF19FBA" w14:textId="77777777" w:rsidR="002E537A" w:rsidRPr="00C142FA" w:rsidRDefault="002E537A" w:rsidP="002E537A">
      <w:pPr>
        <w:widowControl w:val="0"/>
        <w:autoSpaceDE w:val="0"/>
        <w:autoSpaceDN w:val="0"/>
        <w:spacing w:beforeLines="60" w:before="144"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lastRenderedPageBreak/>
        <w:t xml:space="preserve">VISTO </w:t>
      </w:r>
      <w:r w:rsidRPr="00C142FA">
        <w:rPr>
          <w:rFonts w:ascii="Garamond" w:eastAsia="Times New Roman" w:hAnsi="Garamond" w:cs="Times New Roman"/>
          <w:sz w:val="24"/>
          <w:szCs w:val="24"/>
        </w:rPr>
        <w:t xml:space="preserve">il decreto del Ministro dell’economia e delle finanze 11 ottobre 2021 recante </w:t>
      </w:r>
      <w:r w:rsidRPr="00C142FA">
        <w:rPr>
          <w:rFonts w:ascii="Garamond" w:eastAsia="Times New Roman" w:hAnsi="Garamond" w:cs="Times New Roman"/>
          <w:i/>
          <w:sz w:val="24"/>
          <w:szCs w:val="24"/>
        </w:rPr>
        <w:t xml:space="preserve">“Procedure relative alla gestione finanziaria delle risorse previste nell'ambito del PNRR di cui all'articolo 1, comma 1042, della legge 30 dicembre 2020, n. 178” </w:t>
      </w:r>
      <w:r w:rsidRPr="00C142FA">
        <w:rPr>
          <w:rFonts w:ascii="Garamond" w:eastAsia="Times New Roman" w:hAnsi="Garamond" w:cs="Times New Roman"/>
          <w:sz w:val="24"/>
          <w:szCs w:val="24"/>
        </w:rPr>
        <w:t>e successive modifiche e integrazioni;</w:t>
      </w:r>
    </w:p>
    <w:p w14:paraId="3F429A7B" w14:textId="49FE4E33" w:rsidR="008D0A09" w:rsidRPr="00C142FA" w:rsidRDefault="008D0A09" w:rsidP="002E537A">
      <w:pPr>
        <w:widowControl w:val="0"/>
        <w:autoSpaceDE w:val="0"/>
        <w:autoSpaceDN w:val="0"/>
        <w:spacing w:beforeLines="60" w:before="144"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VISTO</w:t>
      </w:r>
      <w:r w:rsidRPr="00C142FA">
        <w:rPr>
          <w:rFonts w:ascii="Garamond" w:eastAsia="Times New Roman" w:hAnsi="Garamond" w:cs="Times New Roman"/>
          <w:sz w:val="24"/>
          <w:szCs w:val="24"/>
        </w:rPr>
        <w:t xml:space="preserve"> il decreto-legge 30 aprile 2022, n. 36, convertito, con modificazioni, dalla Legge 29 giugno 2022, n. 79, recante “</w:t>
      </w:r>
      <w:r w:rsidRPr="00C142FA">
        <w:rPr>
          <w:rFonts w:ascii="Garamond" w:eastAsia="Times New Roman" w:hAnsi="Garamond" w:cs="Times New Roman"/>
          <w:i/>
          <w:iCs/>
          <w:sz w:val="24"/>
          <w:szCs w:val="24"/>
        </w:rPr>
        <w:t>Ulteriori misure urgenti per il Piano nazionale di ripresa e resilienza (PNRR)</w:t>
      </w:r>
      <w:r w:rsidRPr="00C142FA">
        <w:rPr>
          <w:rFonts w:ascii="Garamond" w:eastAsia="Times New Roman" w:hAnsi="Garamond" w:cs="Times New Roman"/>
          <w:sz w:val="24"/>
          <w:szCs w:val="24"/>
        </w:rPr>
        <w:t>”;</w:t>
      </w:r>
    </w:p>
    <w:p w14:paraId="4C5E57FC" w14:textId="28B9D8D2" w:rsidR="00D751E7" w:rsidRDefault="002E537A" w:rsidP="00D751E7">
      <w:pPr>
        <w:spacing w:beforeLines="60" w:before="144"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VISTO</w:t>
      </w:r>
      <w:r w:rsidRPr="00C142FA">
        <w:rPr>
          <w:rFonts w:ascii="Garamond" w:eastAsia="Times New Roman" w:hAnsi="Garamond" w:cs="Times New Roman"/>
          <w:sz w:val="24"/>
          <w:szCs w:val="24"/>
          <w:lang w:eastAsia="it-IT"/>
        </w:rPr>
        <w:t xml:space="preserve"> il decreto-legge del 24 febbraio 2023, n. 13, convertito con modificazioni dalla legge 21 aprile 2023, n. 41, recante “</w:t>
      </w:r>
      <w:r w:rsidRPr="00C142FA">
        <w:rPr>
          <w:rFonts w:ascii="Garamond" w:eastAsia="Times New Roman" w:hAnsi="Garamond" w:cs="Times New Roman"/>
          <w:i/>
          <w:iCs/>
          <w:sz w:val="24"/>
          <w:szCs w:val="24"/>
          <w:lang w:eastAsia="it-IT"/>
        </w:rPr>
        <w:t>Disposizioni urgenti per l'attuazione del Piano nazionale di ripresa e resilienza (PNRR) e del Piano nazionale degli investimenti complementari al PNRR (PNC), nonché per l'attuazione delle politiche di coesione e della politica agricola comune</w:t>
      </w:r>
      <w:r w:rsidRPr="00C142FA">
        <w:rPr>
          <w:rFonts w:ascii="Garamond" w:eastAsia="Times New Roman" w:hAnsi="Garamond" w:cs="Times New Roman"/>
          <w:sz w:val="24"/>
          <w:szCs w:val="24"/>
          <w:lang w:eastAsia="it-IT"/>
        </w:rPr>
        <w:t>”;</w:t>
      </w:r>
    </w:p>
    <w:p w14:paraId="6C1587E0" w14:textId="78C29DDF" w:rsidR="00881A74" w:rsidRPr="00C142FA" w:rsidRDefault="00881A74" w:rsidP="00D751E7">
      <w:pPr>
        <w:spacing w:beforeLines="60" w:before="144" w:line="276" w:lineRule="auto"/>
        <w:jc w:val="both"/>
        <w:rPr>
          <w:rFonts w:ascii="Garamond" w:eastAsia="Times New Roman" w:hAnsi="Garamond" w:cs="Times New Roman"/>
          <w:sz w:val="24"/>
          <w:szCs w:val="24"/>
          <w:lang w:eastAsia="it-IT"/>
        </w:rPr>
      </w:pPr>
      <w:r w:rsidRPr="00881A74">
        <w:rPr>
          <w:rFonts w:ascii="Garamond" w:eastAsia="Times New Roman" w:hAnsi="Garamond" w:cs="Times New Roman"/>
          <w:b/>
          <w:bCs/>
          <w:sz w:val="24"/>
          <w:szCs w:val="24"/>
          <w:lang w:eastAsia="it-IT"/>
        </w:rPr>
        <w:t>VISTO</w:t>
      </w:r>
      <w:r w:rsidRPr="00881A74">
        <w:rPr>
          <w:rFonts w:ascii="Garamond" w:eastAsia="Times New Roman" w:hAnsi="Garamond" w:cs="Times New Roman"/>
          <w:sz w:val="24"/>
          <w:szCs w:val="24"/>
          <w:lang w:eastAsia="it-IT"/>
        </w:rPr>
        <w:t xml:space="preserve"> il decreto-legge 2 marzo 2024, n. 19, recante “Ulteriori disposizioni urgenti per l’attuazione del Piano nazionale di ripresa e resilienza – PNRR”, pubblicato nella GU n.52 del 2 marzo 2024, convertito con modificazioni dalla legge 29 aprile 2024, n. 56, pubblicata nella GU (supplemento ordinario) n.100 del 30 aprile 2024 – serie generale;</w:t>
      </w:r>
    </w:p>
    <w:p w14:paraId="5816DD7C" w14:textId="4E346D9F" w:rsidR="002E537A" w:rsidRPr="00C142FA" w:rsidRDefault="002E537A" w:rsidP="00D751E7">
      <w:pPr>
        <w:widowControl w:val="0"/>
        <w:autoSpaceDE w:val="0"/>
        <w:autoSpaceDN w:val="0"/>
        <w:spacing w:before="24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circolare RGS-MEF del 14 dicembre 2021, n. 31, avente ad oggetto “</w:t>
      </w:r>
      <w:r w:rsidRPr="00C142FA">
        <w:rPr>
          <w:rFonts w:ascii="Garamond" w:eastAsia="Times New Roman" w:hAnsi="Garamond" w:cs="Times New Roman"/>
          <w:i/>
          <w:sz w:val="24"/>
          <w:szCs w:val="24"/>
        </w:rPr>
        <w:t>Rendicontazione PNRR al 31.12.2021 - Trasmissione dichiarazione di gestione e check-list relativa a milestone e target</w:t>
      </w:r>
      <w:r w:rsidRPr="00C142FA">
        <w:rPr>
          <w:rFonts w:ascii="Garamond" w:eastAsia="Times New Roman" w:hAnsi="Garamond" w:cs="Times New Roman"/>
          <w:sz w:val="24"/>
          <w:szCs w:val="24"/>
        </w:rPr>
        <w:t>”;</w:t>
      </w:r>
    </w:p>
    <w:p w14:paraId="003BC36E" w14:textId="2DFDAC8F" w:rsidR="002E537A" w:rsidRPr="00C142FA" w:rsidRDefault="002E537A" w:rsidP="00D751E7">
      <w:pPr>
        <w:widowControl w:val="0"/>
        <w:autoSpaceDE w:val="0"/>
        <w:autoSpaceDN w:val="0"/>
        <w:spacing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2"/>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30</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dicembre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2021,</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32,</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che</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contiene</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i/>
          <w:sz w:val="24"/>
          <w:szCs w:val="24"/>
        </w:rPr>
        <w:t>Guida</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operativa</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per</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il</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rispetto del principio di non arrecare danno significativo all’ambiente (DNSH)</w:t>
      </w:r>
      <w:r w:rsidRPr="00C142FA">
        <w:rPr>
          <w:rFonts w:ascii="Garamond" w:eastAsia="Times New Roman" w:hAnsi="Garamond" w:cs="Times New Roman"/>
          <w:iCs/>
          <w:sz w:val="24"/>
          <w:szCs w:val="24"/>
        </w:rPr>
        <w:t>”</w:t>
      </w:r>
      <w:r w:rsidRPr="00C142FA">
        <w:rPr>
          <w:rFonts w:ascii="Garamond" w:eastAsia="Times New Roman" w:hAnsi="Garamond" w:cs="Times New Roman"/>
          <w:sz w:val="24"/>
          <w:szCs w:val="24"/>
        </w:rPr>
        <w:t>;</w:t>
      </w:r>
    </w:p>
    <w:p w14:paraId="0FC4FD39" w14:textId="77777777" w:rsidR="002E537A" w:rsidRPr="00C142FA" w:rsidRDefault="002E537A" w:rsidP="00D751E7">
      <w:pPr>
        <w:widowControl w:val="0"/>
        <w:autoSpaceDE w:val="0"/>
        <w:autoSpaceDN w:val="0"/>
        <w:spacing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circolare RGS-MEF 31 dicembre 2021, n. 33, recante “</w:t>
      </w:r>
      <w:r w:rsidRPr="00C142FA">
        <w:rPr>
          <w:rFonts w:ascii="Garamond" w:eastAsia="Times New Roman" w:hAnsi="Garamond" w:cs="Times New Roman"/>
          <w:i/>
          <w:sz w:val="24"/>
          <w:szCs w:val="24"/>
        </w:rPr>
        <w:t>Piano Nazionale di Ripresa e Resilienza (PNRR) – Nota di chiarimento sulla Circolare del 14 ottobre 2021, n. 21 - Trasmissione delle Istruzioni Tecniche per la selezione dei progetti PNRR - addizionalità, finanziamento complementare e obbligo di assenza del c.d. doppio finanziamento</w:t>
      </w:r>
      <w:r w:rsidRPr="00C142FA">
        <w:rPr>
          <w:rFonts w:ascii="Garamond" w:eastAsia="Times New Roman" w:hAnsi="Garamond" w:cs="Times New Roman"/>
          <w:sz w:val="24"/>
          <w:szCs w:val="24"/>
        </w:rPr>
        <w:t>”;</w:t>
      </w:r>
    </w:p>
    <w:p w14:paraId="13333845" w14:textId="77777777" w:rsidR="002E537A" w:rsidRPr="00C142FA" w:rsidRDefault="002E537A" w:rsidP="00D751E7">
      <w:pPr>
        <w:widowControl w:val="0"/>
        <w:autoSpaceDE w:val="0"/>
        <w:autoSpaceDN w:val="0"/>
        <w:spacing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0"/>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18</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gennaio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4,</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Resilienza (PNRR) – articolo 1, comma 1, del decreto-legge n. 80 del 2021 - Indicazioni attuative</w:t>
      </w:r>
      <w:r w:rsidRPr="00C142FA">
        <w:rPr>
          <w:rFonts w:ascii="Garamond" w:eastAsia="Times New Roman" w:hAnsi="Garamond" w:cs="Times New Roman"/>
          <w:sz w:val="24"/>
          <w:szCs w:val="24"/>
        </w:rPr>
        <w:t>”;</w:t>
      </w:r>
    </w:p>
    <w:p w14:paraId="2F0278A1" w14:textId="77777777" w:rsidR="002E537A" w:rsidRPr="00C142FA" w:rsidRDefault="002E537A" w:rsidP="00D751E7">
      <w:pPr>
        <w:widowControl w:val="0"/>
        <w:autoSpaceDE w:val="0"/>
        <w:autoSpaceDN w:val="0"/>
        <w:spacing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8"/>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24</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gennaio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6</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6"/>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6"/>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4"/>
          <w:sz w:val="24"/>
          <w:szCs w:val="24"/>
        </w:rPr>
        <w:t xml:space="preserve"> </w:t>
      </w:r>
      <w:r w:rsidRPr="00C142FA">
        <w:rPr>
          <w:rFonts w:ascii="Garamond" w:eastAsia="Times New Roman" w:hAnsi="Garamond" w:cs="Times New Roman"/>
          <w:i/>
          <w:sz w:val="24"/>
          <w:szCs w:val="24"/>
        </w:rPr>
        <w:t>Resilienza (PNRR) – Servizi di assistenza tecnica per le Amministrazioni titolari di interventi e soggetti attuatori del PNRR</w:t>
      </w:r>
      <w:r w:rsidRPr="00C142FA">
        <w:rPr>
          <w:rFonts w:ascii="Garamond" w:eastAsia="Times New Roman" w:hAnsi="Garamond" w:cs="Times New Roman"/>
          <w:sz w:val="24"/>
          <w:szCs w:val="24"/>
        </w:rPr>
        <w:t>”;</w:t>
      </w:r>
    </w:p>
    <w:p w14:paraId="0CDA820D" w14:textId="77777777" w:rsidR="002E537A" w:rsidRPr="00C142FA" w:rsidRDefault="002E537A" w:rsidP="00D751E7">
      <w:pPr>
        <w:spacing w:line="276" w:lineRule="auto"/>
        <w:contextualSpacing/>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0"/>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10</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febbraio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9</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Resilienza (PNRR) – Trasmissione delle Istruzioni tecniche per la redazione dei sistemi di gestione e controllo delle amministrazioni centrali titolari di interventi del PNRR</w:t>
      </w:r>
      <w:r w:rsidRPr="00C142FA">
        <w:rPr>
          <w:rFonts w:ascii="Garamond" w:eastAsia="Times New Roman" w:hAnsi="Garamond" w:cs="Times New Roman"/>
          <w:sz w:val="24"/>
          <w:szCs w:val="24"/>
        </w:rPr>
        <w:t>”;</w:t>
      </w:r>
    </w:p>
    <w:p w14:paraId="35BBF64E"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circolare RGS-MEF 29 aprile 2022, n. 21, recante “</w:t>
      </w:r>
      <w:r w:rsidRPr="00C142FA">
        <w:rPr>
          <w:rFonts w:ascii="Garamond" w:eastAsia="Times New Roman" w:hAnsi="Garamond" w:cs="Times New Roman"/>
          <w:i/>
          <w:sz w:val="24"/>
          <w:szCs w:val="24"/>
        </w:rPr>
        <w:t>Piano nazionale di ripresa e resilienza (PNRR)</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per</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gli</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investimenti</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complementari</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Chiarimenti</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in</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relazione</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al</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riferimento alla</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disciplina</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in</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materia</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contratti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pubblici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richiamata</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nei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dispositivi</w:t>
      </w:r>
      <w:r w:rsidRPr="00C142FA">
        <w:rPr>
          <w:rFonts w:ascii="Garamond" w:eastAsia="Times New Roman" w:hAnsi="Garamond" w:cs="Times New Roman"/>
          <w:i/>
          <w:spacing w:val="-13"/>
          <w:sz w:val="24"/>
          <w:szCs w:val="24"/>
        </w:rPr>
        <w:t xml:space="preserve"> </w:t>
      </w:r>
      <w:r w:rsidRPr="00C142FA">
        <w:rPr>
          <w:rFonts w:ascii="Garamond" w:eastAsia="Times New Roman" w:hAnsi="Garamond" w:cs="Times New Roman"/>
          <w:i/>
          <w:sz w:val="24"/>
          <w:szCs w:val="24"/>
        </w:rPr>
        <w:t>attuativi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relativi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agli interventi PNRR e PNC</w:t>
      </w:r>
      <w:r w:rsidRPr="00C142FA">
        <w:rPr>
          <w:rFonts w:ascii="Garamond" w:eastAsia="Times New Roman" w:hAnsi="Garamond" w:cs="Times New Roman"/>
          <w:sz w:val="24"/>
          <w:szCs w:val="24"/>
        </w:rPr>
        <w:t>”;</w:t>
      </w:r>
    </w:p>
    <w:p w14:paraId="06E4D00D"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3"/>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21</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giugno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27,</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4"/>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resilienza (PNRR)– Monitoraggio delle misure PNRR</w:t>
      </w:r>
      <w:r w:rsidRPr="00C142FA">
        <w:rPr>
          <w:rFonts w:ascii="Garamond" w:eastAsia="Times New Roman" w:hAnsi="Garamond" w:cs="Times New Roman"/>
          <w:sz w:val="24"/>
          <w:szCs w:val="24"/>
        </w:rPr>
        <w:t>”;</w:t>
      </w:r>
    </w:p>
    <w:p w14:paraId="130E41AA"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
          <w:sz w:val="24"/>
          <w:szCs w:val="24"/>
        </w:rPr>
        <w:t xml:space="preserve"> </w:t>
      </w:r>
      <w:r w:rsidRPr="00C142FA">
        <w:rPr>
          <w:rFonts w:ascii="Garamond" w:eastAsia="Times New Roman" w:hAnsi="Garamond" w:cs="Times New Roman"/>
          <w:sz w:val="24"/>
          <w:szCs w:val="24"/>
        </w:rPr>
        <w:t>la circolare RGS-MEF 4 luglio 2022, n. 28, recante “</w:t>
      </w:r>
      <w:r w:rsidRPr="00C142FA">
        <w:rPr>
          <w:rFonts w:ascii="Garamond" w:eastAsia="Times New Roman" w:hAnsi="Garamond" w:cs="Times New Roman"/>
          <w:i/>
          <w:sz w:val="24"/>
          <w:szCs w:val="24"/>
        </w:rPr>
        <w:t>Controllo di regolarità amministrativa e contabile dei rendiconti di contabilità ordinaria e di contabilità speciale. Controllo di regolarità amministrativa</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z w:val="24"/>
          <w:szCs w:val="24"/>
        </w:rPr>
        <w:t>contabile</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sugli</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z w:val="24"/>
          <w:szCs w:val="24"/>
        </w:rPr>
        <w:t>atti</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z w:val="24"/>
          <w:szCs w:val="24"/>
        </w:rPr>
        <w:t>gestione</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z w:val="24"/>
          <w:szCs w:val="24"/>
        </w:rPr>
        <w:t>delle</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risorse</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z w:val="24"/>
          <w:szCs w:val="24"/>
        </w:rPr>
        <w:t>del</w:t>
      </w:r>
      <w:r w:rsidRPr="00C142FA">
        <w:rPr>
          <w:rFonts w:ascii="Garamond" w:eastAsia="Times New Roman" w:hAnsi="Garamond" w:cs="Times New Roman"/>
          <w:i/>
          <w:spacing w:val="-6"/>
          <w:sz w:val="24"/>
          <w:szCs w:val="24"/>
        </w:rPr>
        <w:t xml:space="preserve"> </w:t>
      </w:r>
      <w:r w:rsidRPr="00C142FA">
        <w:rPr>
          <w:rFonts w:ascii="Garamond" w:eastAsia="Times New Roman" w:hAnsi="Garamond" w:cs="Times New Roman"/>
          <w:i/>
          <w:sz w:val="24"/>
          <w:szCs w:val="24"/>
        </w:rPr>
        <w:t>PNRR</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w:t>
      </w:r>
      <w:r w:rsidRPr="00C142FA">
        <w:rPr>
          <w:rFonts w:ascii="Garamond" w:eastAsia="Times New Roman" w:hAnsi="Garamond" w:cs="Times New Roman"/>
          <w:i/>
          <w:spacing w:val="-6"/>
          <w:sz w:val="24"/>
          <w:szCs w:val="24"/>
        </w:rPr>
        <w:t xml:space="preserve"> </w:t>
      </w:r>
      <w:r w:rsidRPr="00C142FA">
        <w:rPr>
          <w:rFonts w:ascii="Garamond" w:eastAsia="Times New Roman" w:hAnsi="Garamond" w:cs="Times New Roman"/>
          <w:i/>
          <w:sz w:val="24"/>
          <w:szCs w:val="24"/>
        </w:rPr>
        <w:t>prime</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indicazioni</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pacing w:val="-2"/>
          <w:sz w:val="24"/>
          <w:szCs w:val="24"/>
        </w:rPr>
        <w:t>operative</w:t>
      </w:r>
      <w:r w:rsidRPr="00C142FA">
        <w:rPr>
          <w:rFonts w:ascii="Garamond" w:eastAsia="Times New Roman" w:hAnsi="Garamond" w:cs="Times New Roman"/>
          <w:spacing w:val="-2"/>
          <w:sz w:val="24"/>
          <w:szCs w:val="24"/>
        </w:rPr>
        <w:t>”;</w:t>
      </w:r>
    </w:p>
    <w:p w14:paraId="24F9E06A"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4"/>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26</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luglio</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29,</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Procedure</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finanziarie</w:t>
      </w:r>
      <w:r w:rsidRPr="00C142FA">
        <w:rPr>
          <w:rFonts w:ascii="Garamond" w:eastAsia="Times New Roman" w:hAnsi="Garamond" w:cs="Times New Roman"/>
          <w:i/>
          <w:spacing w:val="-2"/>
          <w:sz w:val="24"/>
          <w:szCs w:val="24"/>
        </w:rPr>
        <w:t xml:space="preserve"> PNRR</w:t>
      </w:r>
      <w:r w:rsidRPr="00C142FA">
        <w:rPr>
          <w:rFonts w:ascii="Garamond" w:eastAsia="Times New Roman" w:hAnsi="Garamond" w:cs="Times New Roman"/>
          <w:spacing w:val="-2"/>
          <w:sz w:val="24"/>
          <w:szCs w:val="24"/>
        </w:rPr>
        <w:t>”;</w:t>
      </w:r>
    </w:p>
    <w:p w14:paraId="21230B31"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4"/>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11</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agosto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30,</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Procedure</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3"/>
          <w:sz w:val="24"/>
          <w:szCs w:val="24"/>
        </w:rPr>
        <w:t xml:space="preserve"> </w:t>
      </w:r>
      <w:r w:rsidRPr="00C142FA">
        <w:rPr>
          <w:rFonts w:ascii="Garamond" w:eastAsia="Times New Roman" w:hAnsi="Garamond" w:cs="Times New Roman"/>
          <w:i/>
          <w:sz w:val="24"/>
          <w:szCs w:val="24"/>
        </w:rPr>
        <w:t>controllo</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 xml:space="preserve">rendicontazione delle </w:t>
      </w:r>
      <w:r w:rsidRPr="00C142FA">
        <w:rPr>
          <w:rFonts w:ascii="Garamond" w:eastAsia="Times New Roman" w:hAnsi="Garamond" w:cs="Times New Roman"/>
          <w:i/>
          <w:sz w:val="24"/>
          <w:szCs w:val="24"/>
        </w:rPr>
        <w:lastRenderedPageBreak/>
        <w:t>misure PNRR</w:t>
      </w:r>
      <w:r w:rsidRPr="00C142FA">
        <w:rPr>
          <w:rFonts w:ascii="Garamond" w:eastAsia="Times New Roman" w:hAnsi="Garamond" w:cs="Times New Roman"/>
          <w:sz w:val="24"/>
          <w:szCs w:val="24"/>
        </w:rPr>
        <w:t>”;</w:t>
      </w:r>
    </w:p>
    <w:p w14:paraId="04BDCACB"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3"/>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13</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ottobre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33,</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3"/>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 xml:space="preserve">Resilienza – Guida operativa per il rispetto del principio di non arrecare danno significativo all’ambiente </w:t>
      </w:r>
      <w:r w:rsidRPr="00C142FA">
        <w:rPr>
          <w:rFonts w:ascii="Garamond" w:eastAsia="Times New Roman" w:hAnsi="Garamond" w:cs="Times New Roman"/>
          <w:i/>
          <w:spacing w:val="-2"/>
          <w:sz w:val="24"/>
          <w:szCs w:val="24"/>
        </w:rPr>
        <w:t>(DNSH)</w:t>
      </w:r>
      <w:r w:rsidRPr="00C142FA">
        <w:rPr>
          <w:rFonts w:ascii="Garamond" w:eastAsia="Times New Roman" w:hAnsi="Garamond" w:cs="Times New Roman"/>
          <w:spacing w:val="-2"/>
          <w:sz w:val="24"/>
          <w:szCs w:val="24"/>
        </w:rPr>
        <w:t>”;</w:t>
      </w:r>
    </w:p>
    <w:p w14:paraId="001992E9"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circolare RGS-MEF 17 ottobre 2022, n. 34, recante “</w:t>
      </w:r>
      <w:r w:rsidRPr="00C142FA">
        <w:rPr>
          <w:rFonts w:ascii="Garamond" w:eastAsia="Times New Roman" w:hAnsi="Garamond" w:cs="Times New Roman"/>
          <w:i/>
          <w:sz w:val="24"/>
          <w:szCs w:val="24"/>
        </w:rPr>
        <w:t>Linee guida metodologiche per la rendicontazione degli indicatori comuni per il Piano nazionale di ripresa e resilienza</w:t>
      </w:r>
      <w:r w:rsidRPr="00C142FA">
        <w:rPr>
          <w:rFonts w:ascii="Garamond" w:eastAsia="Times New Roman" w:hAnsi="Garamond" w:cs="Times New Roman"/>
          <w:sz w:val="24"/>
          <w:szCs w:val="24"/>
        </w:rPr>
        <w:t>”;</w:t>
      </w:r>
    </w:p>
    <w:p w14:paraId="70259ADB"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VISTA</w:t>
      </w:r>
      <w:r w:rsidRPr="00C142FA">
        <w:rPr>
          <w:rFonts w:ascii="Garamond" w:eastAsia="Times New Roman" w:hAnsi="Garamond" w:cs="Times New Roman"/>
          <w:sz w:val="24"/>
          <w:szCs w:val="24"/>
        </w:rPr>
        <w:t xml:space="preserve"> la circolare RGS-MEF del 9 novembre 2022, n. 37, recante “</w:t>
      </w:r>
      <w:r w:rsidRPr="00C142FA">
        <w:rPr>
          <w:rFonts w:ascii="Garamond" w:eastAsia="Times New Roman" w:hAnsi="Garamond" w:cs="Times New Roman"/>
          <w:i/>
          <w:iCs/>
          <w:sz w:val="24"/>
          <w:szCs w:val="24"/>
        </w:rPr>
        <w:t>Procedura semplificata di cui all’articolo 7 del DPCM 28 luglio 2022 e articolo 29 del decreto-legge n. 144 del 2022: rimodulazioni e verifiche in itinere ed ex post</w:t>
      </w:r>
      <w:r w:rsidRPr="00C142FA">
        <w:rPr>
          <w:rFonts w:ascii="Garamond" w:eastAsia="Times New Roman" w:hAnsi="Garamond" w:cs="Times New Roman"/>
          <w:sz w:val="24"/>
          <w:szCs w:val="24"/>
        </w:rPr>
        <w:t>”;</w:t>
      </w:r>
    </w:p>
    <w:p w14:paraId="6DB2B5D3" w14:textId="77777777" w:rsidR="002E537A" w:rsidRPr="00C142FA" w:rsidRDefault="002E537A" w:rsidP="002E537A">
      <w:pPr>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w:t>
      </w:r>
      <w:r w:rsidRPr="00C142FA">
        <w:rPr>
          <w:rFonts w:ascii="Garamond" w:eastAsia="Times New Roman" w:hAnsi="Garamond" w:cs="Times New Roman"/>
          <w:sz w:val="24"/>
          <w:szCs w:val="24"/>
        </w:rPr>
        <w:t>la circolare RGS-MEF del 2 gennaio 2023, n. 1, recante</w:t>
      </w:r>
      <w:r w:rsidRPr="00C142FA">
        <w:rPr>
          <w:rFonts w:ascii="Garamond" w:eastAsia="Times New Roman" w:hAnsi="Garamond" w:cs="Times New Roman"/>
          <w:sz w:val="24"/>
          <w:szCs w:val="24"/>
          <w:lang w:eastAsia="it-IT"/>
        </w:rPr>
        <w:t xml:space="preserve"> “</w:t>
      </w:r>
      <w:r w:rsidRPr="00C142FA">
        <w:rPr>
          <w:rFonts w:ascii="Garamond" w:eastAsia="Times New Roman" w:hAnsi="Garamond" w:cs="Times New Roman"/>
          <w:i/>
          <w:iCs/>
          <w:sz w:val="24"/>
          <w:szCs w:val="24"/>
          <w:lang w:eastAsia="it-IT"/>
        </w:rPr>
        <w:t>Controllo preventivo di regolarità amministrativa e contabile di cui al decreto legislativo 30 giugno 2011, n. 123. Precisazioni relative anche al controllo degli atti di gestione delle risorse del Piano Nazionale di Ripresa e Resilienza</w:t>
      </w:r>
      <w:r w:rsidRPr="00C142FA">
        <w:rPr>
          <w:rFonts w:ascii="Garamond" w:eastAsia="Times New Roman" w:hAnsi="Garamond" w:cs="Times New Roman"/>
          <w:sz w:val="24"/>
          <w:szCs w:val="24"/>
          <w:lang w:eastAsia="it-IT"/>
        </w:rPr>
        <w:t>”;</w:t>
      </w:r>
    </w:p>
    <w:p w14:paraId="7BF64746" w14:textId="77777777" w:rsidR="002E537A" w:rsidRPr="00C142FA" w:rsidRDefault="002E537A" w:rsidP="002E537A">
      <w:pPr>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w:t>
      </w:r>
      <w:r w:rsidRPr="00C142FA">
        <w:rPr>
          <w:rFonts w:ascii="Garamond" w:eastAsia="Times New Roman" w:hAnsi="Garamond" w:cs="Times New Roman"/>
          <w:sz w:val="24"/>
          <w:szCs w:val="24"/>
        </w:rPr>
        <w:t>RGS-MEF</w:t>
      </w:r>
      <w:r w:rsidRPr="00C142FA">
        <w:rPr>
          <w:rFonts w:ascii="Garamond" w:eastAsia="Times New Roman" w:hAnsi="Garamond" w:cs="Times New Roman"/>
          <w:sz w:val="24"/>
          <w:szCs w:val="24"/>
          <w:lang w:eastAsia="it-IT"/>
        </w:rPr>
        <w:t xml:space="preserve"> del 10 marzo 2023, n. 10, recante “</w:t>
      </w:r>
      <w:r w:rsidRPr="00C142FA">
        <w:rPr>
          <w:rFonts w:ascii="Garamond" w:eastAsia="Times New Roman" w:hAnsi="Garamond" w:cs="Times New Roman"/>
          <w:i/>
          <w:iCs/>
          <w:sz w:val="24"/>
          <w:szCs w:val="24"/>
          <w:lang w:eastAsia="it-IT"/>
        </w:rPr>
        <w:t>Interventi PNRR. Ulteriori indicazioni operative per il controllo preventivo e il controllo dei rendiconti delle Contabilità Speciali PNRR aperte presso la Tesoreria dello Stato</w:t>
      </w:r>
      <w:r w:rsidRPr="00C142FA">
        <w:rPr>
          <w:rFonts w:ascii="Garamond" w:eastAsia="Times New Roman" w:hAnsi="Garamond" w:cs="Times New Roman"/>
          <w:sz w:val="24"/>
          <w:szCs w:val="24"/>
          <w:lang w:eastAsia="it-IT"/>
        </w:rPr>
        <w:t>”;</w:t>
      </w:r>
    </w:p>
    <w:p w14:paraId="321950BA" w14:textId="77777777" w:rsidR="002E537A" w:rsidRPr="00C142FA" w:rsidRDefault="002E537A" w:rsidP="002E537A">
      <w:pPr>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w:t>
      </w:r>
      <w:r w:rsidRPr="00C142FA">
        <w:rPr>
          <w:rFonts w:ascii="Garamond" w:eastAsia="Times New Roman" w:hAnsi="Garamond" w:cs="Times New Roman"/>
          <w:sz w:val="24"/>
          <w:szCs w:val="24"/>
        </w:rPr>
        <w:t xml:space="preserve">RGS-MEF </w:t>
      </w:r>
      <w:r w:rsidRPr="00C142FA">
        <w:rPr>
          <w:rFonts w:ascii="Garamond" w:eastAsia="Times New Roman" w:hAnsi="Garamond" w:cs="Times New Roman"/>
          <w:sz w:val="24"/>
          <w:szCs w:val="24"/>
          <w:lang w:eastAsia="it-IT"/>
        </w:rPr>
        <w:t>del 22 marzo 2023, n. 11, recante “</w:t>
      </w:r>
      <w:r w:rsidRPr="00C142FA">
        <w:rPr>
          <w:rFonts w:ascii="Garamond" w:eastAsia="Times New Roman" w:hAnsi="Garamond" w:cs="Times New Roman"/>
          <w:i/>
          <w:iCs/>
          <w:sz w:val="24"/>
          <w:szCs w:val="24"/>
          <w:lang w:eastAsia="it-IT"/>
        </w:rPr>
        <w:t>Registro integrato dei controlli PNRR- Sezione controlli milestone e target</w:t>
      </w:r>
      <w:r w:rsidRPr="00C142FA">
        <w:rPr>
          <w:rFonts w:ascii="Garamond" w:eastAsia="Times New Roman" w:hAnsi="Garamond" w:cs="Times New Roman"/>
          <w:sz w:val="24"/>
          <w:szCs w:val="24"/>
          <w:lang w:eastAsia="it-IT"/>
        </w:rPr>
        <w:t>”;</w:t>
      </w:r>
    </w:p>
    <w:p w14:paraId="103AB2A2"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 xml:space="preserve">VISTA </w:t>
      </w:r>
      <w:r w:rsidRPr="00C142FA">
        <w:rPr>
          <w:rFonts w:ascii="Garamond" w:eastAsia="Times New Roman" w:hAnsi="Garamond" w:cs="Times New Roman"/>
          <w:sz w:val="24"/>
          <w:szCs w:val="24"/>
          <w:lang w:eastAsia="it-IT"/>
        </w:rPr>
        <w:t xml:space="preserve">la circolare </w:t>
      </w:r>
      <w:r w:rsidRPr="00C142FA">
        <w:rPr>
          <w:rFonts w:ascii="Garamond" w:eastAsia="Times New Roman" w:hAnsi="Garamond" w:cs="Times New Roman"/>
          <w:sz w:val="24"/>
          <w:szCs w:val="24"/>
        </w:rPr>
        <w:t xml:space="preserve">RGS-MEF </w:t>
      </w:r>
      <w:r w:rsidRPr="00C142FA">
        <w:rPr>
          <w:rFonts w:ascii="Garamond" w:eastAsia="Times New Roman" w:hAnsi="Garamond" w:cs="Times New Roman"/>
          <w:sz w:val="24"/>
          <w:szCs w:val="24"/>
          <w:lang w:eastAsia="it-IT"/>
        </w:rPr>
        <w:t>dell’14 aprile 2023, n. 16, recante “</w:t>
      </w:r>
      <w:r w:rsidRPr="00C142FA">
        <w:rPr>
          <w:rFonts w:ascii="Garamond" w:eastAsia="Times New Roman" w:hAnsi="Garamond" w:cs="Times New Roman"/>
          <w:i/>
          <w:iCs/>
          <w:sz w:val="24"/>
          <w:szCs w:val="24"/>
          <w:lang w:eastAsia="it-IT"/>
        </w:rPr>
        <w:t xml:space="preserve">Integrazione delle Linee Guida per lo svolgimento delle attività di controllo e rendicontazione delle Misure PNRR di competenza delle Amministrazioni centrali e dei Soggetti Attuatori - Rilascio in esercizio sul sistema informativo </w:t>
      </w:r>
      <w:proofErr w:type="spellStart"/>
      <w:r w:rsidRPr="00C142FA">
        <w:rPr>
          <w:rFonts w:ascii="Garamond" w:eastAsia="Times New Roman" w:hAnsi="Garamond" w:cs="Times New Roman"/>
          <w:i/>
          <w:iCs/>
          <w:sz w:val="24"/>
          <w:szCs w:val="24"/>
          <w:lang w:eastAsia="it-IT"/>
        </w:rPr>
        <w:t>ReGiS</w:t>
      </w:r>
      <w:proofErr w:type="spellEnd"/>
      <w:r w:rsidRPr="00C142FA">
        <w:rPr>
          <w:rFonts w:ascii="Garamond" w:eastAsia="Times New Roman" w:hAnsi="Garamond" w:cs="Times New Roman"/>
          <w:i/>
          <w:iCs/>
          <w:sz w:val="24"/>
          <w:szCs w:val="24"/>
          <w:lang w:eastAsia="it-IT"/>
        </w:rPr>
        <w:t xml:space="preserve"> delle Attestazioni dei controlli svolti su procedure e spese e del collegamento alla banca dati ORBIS nonché alle piattaforme antifrode ARACHNE e PIAF-IT</w:t>
      </w:r>
      <w:r w:rsidRPr="00C142FA">
        <w:rPr>
          <w:rFonts w:ascii="Garamond" w:eastAsia="Times New Roman" w:hAnsi="Garamond" w:cs="Times New Roman"/>
          <w:sz w:val="24"/>
          <w:szCs w:val="24"/>
          <w:lang w:eastAsia="it-IT"/>
        </w:rPr>
        <w:t>”;</w:t>
      </w:r>
    </w:p>
    <w:p w14:paraId="36E3BA22"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w:t>
      </w:r>
      <w:r w:rsidRPr="00C142FA">
        <w:rPr>
          <w:rFonts w:ascii="Garamond" w:eastAsia="Times New Roman" w:hAnsi="Garamond" w:cs="Times New Roman"/>
          <w:sz w:val="24"/>
          <w:szCs w:val="24"/>
        </w:rPr>
        <w:t xml:space="preserve">RGS-MEF </w:t>
      </w:r>
      <w:r w:rsidRPr="00C142FA">
        <w:rPr>
          <w:rFonts w:ascii="Garamond" w:eastAsia="Times New Roman" w:hAnsi="Garamond" w:cs="Times New Roman"/>
          <w:sz w:val="24"/>
          <w:szCs w:val="24"/>
          <w:lang w:eastAsia="it-IT"/>
        </w:rPr>
        <w:t>del 27 aprile 2023, n. 19, recante “</w:t>
      </w:r>
      <w:r w:rsidRPr="00C142FA">
        <w:rPr>
          <w:rFonts w:ascii="Garamond" w:eastAsia="Times New Roman" w:hAnsi="Garamond" w:cs="Times New Roman"/>
          <w:i/>
          <w:iCs/>
          <w:sz w:val="24"/>
          <w:szCs w:val="24"/>
          <w:lang w:eastAsia="it-IT"/>
        </w:rPr>
        <w:t xml:space="preserve">Utilizzo del sistema </w:t>
      </w:r>
      <w:proofErr w:type="spellStart"/>
      <w:r w:rsidRPr="00C142FA">
        <w:rPr>
          <w:rFonts w:ascii="Garamond" w:eastAsia="Times New Roman" w:hAnsi="Garamond" w:cs="Times New Roman"/>
          <w:i/>
          <w:iCs/>
          <w:sz w:val="24"/>
          <w:szCs w:val="24"/>
          <w:lang w:eastAsia="it-IT"/>
        </w:rPr>
        <w:t>ReGiS</w:t>
      </w:r>
      <w:proofErr w:type="spellEnd"/>
      <w:r w:rsidRPr="00C142FA">
        <w:rPr>
          <w:rFonts w:ascii="Garamond" w:eastAsia="Times New Roman" w:hAnsi="Garamond" w:cs="Times New Roman"/>
          <w:i/>
          <w:iCs/>
          <w:sz w:val="24"/>
          <w:szCs w:val="24"/>
          <w:lang w:eastAsia="it-IT"/>
        </w:rPr>
        <w:t xml:space="preserve"> per gli adempimenti PNRR e modalità di attivazione delle anticipazioni di cassa a valere sulle contabilità di tesoreria NGEU</w:t>
      </w:r>
      <w:r w:rsidRPr="00C142FA">
        <w:rPr>
          <w:rFonts w:ascii="Garamond" w:eastAsia="Times New Roman" w:hAnsi="Garamond" w:cs="Times New Roman"/>
          <w:sz w:val="24"/>
          <w:szCs w:val="24"/>
          <w:lang w:eastAsia="it-IT"/>
        </w:rPr>
        <w:t>”;</w:t>
      </w:r>
    </w:p>
    <w:p w14:paraId="5968768D"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RGS-MEF del 24 luglio 2023, n. 25, recante “</w:t>
      </w:r>
      <w:r w:rsidRPr="00C142FA">
        <w:rPr>
          <w:rFonts w:ascii="Garamond" w:eastAsia="Times New Roman" w:hAnsi="Garamond" w:cs="Times New Roman"/>
          <w:i/>
          <w:iCs/>
          <w:sz w:val="24"/>
          <w:szCs w:val="24"/>
          <w:lang w:eastAsia="it-IT"/>
        </w:rPr>
        <w:t>Linee guida operative relative alle modalità di attivazione delle anticipazioni di cassa a valere sulle contabilità di tesoreria NGEU</w:t>
      </w:r>
      <w:r w:rsidRPr="00C142FA">
        <w:rPr>
          <w:rFonts w:ascii="Garamond" w:eastAsia="Times New Roman" w:hAnsi="Garamond" w:cs="Times New Roman"/>
          <w:sz w:val="24"/>
          <w:szCs w:val="24"/>
          <w:lang w:eastAsia="it-IT"/>
        </w:rPr>
        <w:t>”;</w:t>
      </w:r>
    </w:p>
    <w:p w14:paraId="24A013A8"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RGS-MEF del 15 settembre 2023, n. 27, recante “</w:t>
      </w:r>
      <w:r w:rsidRPr="00C142FA">
        <w:rPr>
          <w:rFonts w:ascii="Garamond" w:eastAsia="Times New Roman" w:hAnsi="Garamond" w:cs="Times New Roman"/>
          <w:i/>
          <w:iCs/>
          <w:sz w:val="24"/>
          <w:szCs w:val="24"/>
          <w:lang w:eastAsia="it-IT"/>
        </w:rPr>
        <w:t>Integrazione delle Linee Guida per lo svolgimento delle attività di controllo e rendicontazione delle Misure PNRR di competenza delle Amministrazioni centrali e dei Soggetti Attuatori. Adozione dell’Appendice tematica Rilevazione delle titolarità effettive ex art. 22 par. 2 lett. d) Reg. (UE) 2021/241 e comunicazione alla UIF di operazioni sospette da parte della Pubblica amministrazione ex art. 10, d.lgs. 231/2007</w:t>
      </w:r>
      <w:r w:rsidRPr="00C142FA">
        <w:rPr>
          <w:rFonts w:ascii="Garamond" w:eastAsia="Times New Roman" w:hAnsi="Garamond" w:cs="Times New Roman"/>
          <w:sz w:val="24"/>
          <w:szCs w:val="24"/>
          <w:lang w:eastAsia="it-IT"/>
        </w:rPr>
        <w:t xml:space="preserve">”; </w:t>
      </w:r>
    </w:p>
    <w:p w14:paraId="2C1ED48C"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RGS-MEF del primo dicembre 2023, n. 32, recante “</w:t>
      </w:r>
      <w:r w:rsidRPr="00C142FA">
        <w:rPr>
          <w:rFonts w:ascii="Garamond" w:eastAsia="Times New Roman" w:hAnsi="Garamond" w:cs="Times New Roman"/>
          <w:i/>
          <w:iCs/>
          <w:sz w:val="24"/>
          <w:szCs w:val="24"/>
          <w:lang w:eastAsia="it-IT"/>
        </w:rPr>
        <w:t>Piano Nazionale di Ripresa e Resilienza (PNRR) - Rendicontazione Milestone/Target (M&amp;T) connessi alla quinta “Richiesta di pagamento” alla C.E.</w:t>
      </w:r>
      <w:r w:rsidRPr="00C142FA">
        <w:rPr>
          <w:rFonts w:ascii="Garamond" w:eastAsia="Times New Roman" w:hAnsi="Garamond" w:cs="Times New Roman"/>
          <w:sz w:val="24"/>
          <w:szCs w:val="24"/>
          <w:lang w:eastAsia="it-IT"/>
        </w:rPr>
        <w:t>”;</w:t>
      </w:r>
    </w:p>
    <w:p w14:paraId="0B2424EC"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RGS-MEF del 22 dicembre 2023, n. 35, recante “</w:t>
      </w:r>
      <w:r w:rsidRPr="00C142FA">
        <w:rPr>
          <w:rFonts w:ascii="Garamond" w:eastAsia="Times New Roman" w:hAnsi="Garamond" w:cs="Times New Roman"/>
          <w:i/>
          <w:iCs/>
          <w:sz w:val="24"/>
          <w:szCs w:val="24"/>
          <w:lang w:eastAsia="it-IT"/>
        </w:rPr>
        <w:t>Strategia generale antifrode per l’attuazione del Piano Nazionale di Ripresa e Resilienza - versione 2.0</w:t>
      </w:r>
      <w:r w:rsidRPr="00C142FA">
        <w:rPr>
          <w:rFonts w:ascii="Garamond" w:eastAsia="Times New Roman" w:hAnsi="Garamond" w:cs="Times New Roman"/>
          <w:sz w:val="24"/>
          <w:szCs w:val="24"/>
          <w:lang w:eastAsia="it-IT"/>
        </w:rPr>
        <w:t xml:space="preserve">”; </w:t>
      </w:r>
    </w:p>
    <w:p w14:paraId="04A9346D" w14:textId="77777777" w:rsidR="002E537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RGS-MEF del 18 gennaio 2024, n. 2, recante “</w:t>
      </w:r>
      <w:r w:rsidRPr="00C142FA">
        <w:rPr>
          <w:rFonts w:ascii="Garamond" w:eastAsia="Times New Roman" w:hAnsi="Garamond" w:cs="Times New Roman"/>
          <w:i/>
          <w:iCs/>
          <w:sz w:val="24"/>
          <w:szCs w:val="24"/>
          <w:lang w:eastAsia="it-IT"/>
        </w:rPr>
        <w:t>Monitoraggio delle misure del Piano Nazionale di Ripresa e Resilienza (PNRR) e della Politica di coesione per il periodo di programmazione 2021-2027. Protocollo Unico di Colloquio, versione 2.0</w:t>
      </w:r>
      <w:r w:rsidRPr="00C142FA">
        <w:rPr>
          <w:rFonts w:ascii="Garamond" w:eastAsia="Times New Roman" w:hAnsi="Garamond" w:cs="Times New Roman"/>
          <w:sz w:val="24"/>
          <w:szCs w:val="24"/>
          <w:lang w:eastAsia="it-IT"/>
        </w:rPr>
        <w:t>”;</w:t>
      </w:r>
    </w:p>
    <w:p w14:paraId="785BB91D" w14:textId="1ACD8BB9" w:rsidR="00881A74" w:rsidRDefault="00881A74"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bookmarkStart w:id="1" w:name="_Hlk167356106"/>
      <w:r w:rsidRPr="00881A74">
        <w:rPr>
          <w:rFonts w:ascii="Garamond" w:eastAsia="Times New Roman" w:hAnsi="Garamond" w:cs="Times New Roman"/>
          <w:b/>
          <w:bCs/>
          <w:sz w:val="24"/>
          <w:szCs w:val="24"/>
          <w:lang w:eastAsia="it-IT"/>
        </w:rPr>
        <w:lastRenderedPageBreak/>
        <w:t>VISTA</w:t>
      </w:r>
      <w:r w:rsidRPr="00881A74">
        <w:rPr>
          <w:rFonts w:ascii="Garamond" w:eastAsia="Times New Roman" w:hAnsi="Garamond" w:cs="Times New Roman"/>
          <w:sz w:val="24"/>
          <w:szCs w:val="24"/>
          <w:lang w:eastAsia="it-IT"/>
        </w:rPr>
        <w:t xml:space="preserve"> la circolare del Ministero dell’Economia e delle Finanze – Dipartimento della Ragioneria Generale dello Stato 13 maggio 2024, n. 21, con oggetto </w:t>
      </w:r>
      <w:bookmarkEnd w:id="1"/>
      <w:r w:rsidRPr="00881A74">
        <w:rPr>
          <w:rFonts w:ascii="Garamond" w:eastAsia="Times New Roman" w:hAnsi="Garamond" w:cs="Times New Roman"/>
          <w:sz w:val="24"/>
          <w:szCs w:val="24"/>
          <w:lang w:eastAsia="it-IT"/>
        </w:rPr>
        <w:t>“</w:t>
      </w:r>
      <w:r w:rsidRPr="00852AF1">
        <w:rPr>
          <w:rFonts w:ascii="Garamond" w:eastAsia="Times New Roman" w:hAnsi="Garamond" w:cs="Times New Roman"/>
          <w:i/>
          <w:iCs/>
          <w:sz w:val="24"/>
          <w:szCs w:val="24"/>
          <w:lang w:eastAsia="it-IT"/>
        </w:rPr>
        <w:t>Indicazioni operative per l’attivazione delle anticipazioni di cui all’art. 11 del decreto-legge 2 marzo 2024, n. 19, convertito, con modificazioni, dalla legge 29 aprile 2024, n. 56</w:t>
      </w:r>
      <w:r w:rsidRPr="00881A74">
        <w:rPr>
          <w:rFonts w:ascii="Garamond" w:eastAsia="Times New Roman" w:hAnsi="Garamond" w:cs="Times New Roman"/>
          <w:sz w:val="24"/>
          <w:szCs w:val="24"/>
          <w:lang w:eastAsia="it-IT"/>
        </w:rPr>
        <w:t>”;</w:t>
      </w:r>
    </w:p>
    <w:p w14:paraId="06808335" w14:textId="05F62107" w:rsidR="00852AF1" w:rsidRPr="00C142FA" w:rsidRDefault="00852AF1" w:rsidP="00852AF1">
      <w:pPr>
        <w:shd w:val="clear" w:color="auto" w:fill="FFFFFF"/>
        <w:spacing w:beforeLines="60" w:before="144" w:after="0" w:line="276" w:lineRule="auto"/>
        <w:jc w:val="both"/>
        <w:rPr>
          <w:rFonts w:ascii="Garamond" w:eastAsia="Times New Roman" w:hAnsi="Garamond" w:cs="Times New Roman"/>
          <w:sz w:val="24"/>
          <w:szCs w:val="24"/>
          <w:lang w:eastAsia="it-IT"/>
        </w:rPr>
      </w:pPr>
      <w:r w:rsidRPr="00852AF1">
        <w:rPr>
          <w:rFonts w:ascii="Garamond" w:eastAsia="Times New Roman" w:hAnsi="Garamond" w:cs="Times New Roman"/>
          <w:b/>
          <w:bCs/>
          <w:sz w:val="24"/>
          <w:szCs w:val="24"/>
          <w:lang w:eastAsia="it-IT"/>
        </w:rPr>
        <w:t>VISTA</w:t>
      </w:r>
      <w:r w:rsidRPr="00852AF1">
        <w:rPr>
          <w:rFonts w:ascii="Garamond" w:eastAsia="Times New Roman" w:hAnsi="Garamond" w:cs="Times New Roman"/>
          <w:sz w:val="24"/>
          <w:szCs w:val="24"/>
          <w:lang w:eastAsia="it-IT"/>
        </w:rPr>
        <w:t xml:space="preserve"> la circolare del Ministero dell’Economia e delle Finanze – Dipartimento della Ragioneria Generale dello Stato 13 maggio 2024, n. 21, con oggetto </w:t>
      </w:r>
      <w:r>
        <w:rPr>
          <w:rFonts w:ascii="Garamond" w:eastAsia="Times New Roman" w:hAnsi="Garamond" w:cs="Times New Roman"/>
          <w:sz w:val="24"/>
          <w:szCs w:val="24"/>
          <w:lang w:eastAsia="it-IT"/>
        </w:rPr>
        <w:t>“</w:t>
      </w:r>
      <w:r w:rsidRPr="00852AF1">
        <w:rPr>
          <w:rFonts w:ascii="Garamond" w:eastAsia="Times New Roman" w:hAnsi="Garamond" w:cs="Times New Roman"/>
          <w:i/>
          <w:iCs/>
          <w:sz w:val="24"/>
          <w:szCs w:val="24"/>
          <w:lang w:eastAsia="it-IT"/>
        </w:rPr>
        <w:t>Aggiornamento Guida operativa per il rispetto del principio di non arrecare danno significativo all’ambiente (cd. DNSH)</w:t>
      </w:r>
      <w:r>
        <w:rPr>
          <w:rFonts w:ascii="Garamond" w:eastAsia="Times New Roman" w:hAnsi="Garamond" w:cs="Times New Roman"/>
          <w:sz w:val="24"/>
          <w:szCs w:val="24"/>
          <w:lang w:eastAsia="it-IT"/>
        </w:rPr>
        <w:t>”</w:t>
      </w:r>
      <w:r w:rsidRPr="00852AF1">
        <w:rPr>
          <w:rFonts w:ascii="Garamond" w:eastAsia="Times New Roman" w:hAnsi="Garamond" w:cs="Times New Roman"/>
          <w:sz w:val="24"/>
          <w:szCs w:val="24"/>
          <w:lang w:eastAsia="it-IT"/>
        </w:rPr>
        <w:t>.</w:t>
      </w:r>
    </w:p>
    <w:p w14:paraId="24200A14" w14:textId="0CA471D2" w:rsidR="005A7339" w:rsidRPr="00C142FA" w:rsidRDefault="005A7339" w:rsidP="005A7339">
      <w:pPr>
        <w:shd w:val="clear" w:color="auto" w:fill="FFFFFF"/>
        <w:spacing w:beforeLines="60" w:before="144" w:after="0" w:line="276" w:lineRule="auto"/>
        <w:jc w:val="both"/>
        <w:rPr>
          <w:rFonts w:ascii="Garamond" w:eastAsia="Times New Roman" w:hAnsi="Garamond" w:cs="Times New Roman"/>
          <w:sz w:val="24"/>
          <w:szCs w:val="24"/>
          <w:lang w:eastAsia="it-IT"/>
        </w:rPr>
      </w:pPr>
      <w:r w:rsidRPr="005A7339">
        <w:rPr>
          <w:rFonts w:ascii="Garamond" w:eastAsia="Times New Roman" w:hAnsi="Garamond" w:cs="Times New Roman"/>
          <w:b/>
          <w:bCs/>
          <w:sz w:val="24"/>
          <w:szCs w:val="24"/>
          <w:lang w:eastAsia="it-IT"/>
        </w:rPr>
        <w:t>VISTO</w:t>
      </w:r>
      <w:r>
        <w:rPr>
          <w:rFonts w:ascii="Garamond" w:eastAsia="Times New Roman" w:hAnsi="Garamond" w:cs="Times New Roman"/>
          <w:sz w:val="24"/>
          <w:szCs w:val="24"/>
          <w:lang w:eastAsia="it-IT"/>
        </w:rPr>
        <w:t xml:space="preserve"> il</w:t>
      </w:r>
      <w:r w:rsidRPr="00C142FA">
        <w:rPr>
          <w:rFonts w:ascii="Garamond" w:eastAsia="Times New Roman" w:hAnsi="Garamond" w:cs="Times New Roman"/>
          <w:sz w:val="24"/>
          <w:szCs w:val="24"/>
          <w:lang w:eastAsia="it-IT"/>
        </w:rPr>
        <w:t xml:space="preserve"> decreto</w:t>
      </w:r>
      <w:r>
        <w:rPr>
          <w:rFonts w:ascii="Garamond" w:eastAsia="Times New Roman" w:hAnsi="Garamond" w:cs="Times New Roman"/>
          <w:sz w:val="24"/>
          <w:szCs w:val="24"/>
          <w:lang w:eastAsia="it-IT"/>
        </w:rPr>
        <w:t xml:space="preserve"> </w:t>
      </w:r>
      <w:r w:rsidRPr="00C142FA">
        <w:rPr>
          <w:rFonts w:ascii="Garamond" w:eastAsia="Times New Roman" w:hAnsi="Garamond" w:cs="Times New Roman"/>
          <w:sz w:val="24"/>
          <w:szCs w:val="24"/>
          <w:lang w:eastAsia="it-IT"/>
        </w:rPr>
        <w:t>23 gennaio 2023</w:t>
      </w:r>
      <w:r>
        <w:rPr>
          <w:rFonts w:ascii="Garamond" w:eastAsia="Times New Roman" w:hAnsi="Garamond" w:cs="Times New Roman"/>
          <w:sz w:val="24"/>
          <w:szCs w:val="24"/>
          <w:lang w:eastAsia="it-IT"/>
        </w:rPr>
        <w:t>,</w:t>
      </w:r>
      <w:r w:rsidRPr="00C142FA">
        <w:rPr>
          <w:rFonts w:ascii="Garamond" w:eastAsia="Times New Roman" w:hAnsi="Garamond" w:cs="Times New Roman"/>
          <w:sz w:val="24"/>
          <w:szCs w:val="24"/>
          <w:lang w:eastAsia="it-IT"/>
        </w:rPr>
        <w:t xml:space="preserve"> n. 16</w:t>
      </w:r>
      <w:r>
        <w:rPr>
          <w:rFonts w:ascii="Garamond" w:eastAsia="Times New Roman" w:hAnsi="Garamond" w:cs="Times New Roman"/>
          <w:sz w:val="24"/>
          <w:szCs w:val="24"/>
          <w:lang w:eastAsia="it-IT"/>
        </w:rPr>
        <w:t>,</w:t>
      </w:r>
      <w:r w:rsidRPr="00C142FA">
        <w:rPr>
          <w:rFonts w:ascii="Garamond" w:eastAsia="Times New Roman" w:hAnsi="Garamond" w:cs="Times New Roman"/>
          <w:sz w:val="24"/>
          <w:szCs w:val="24"/>
          <w:lang w:eastAsia="it-IT"/>
        </w:rPr>
        <w:t xml:space="preserve"> del Capo Dipartimento dell’Unità di missione per il PNRR presso il MASE</w:t>
      </w:r>
      <w:r>
        <w:rPr>
          <w:rFonts w:ascii="Garamond" w:eastAsia="Times New Roman" w:hAnsi="Garamond" w:cs="Times New Roman"/>
          <w:sz w:val="24"/>
          <w:szCs w:val="24"/>
          <w:lang w:eastAsia="it-IT"/>
        </w:rPr>
        <w:t xml:space="preserve"> recante adozione dello</w:t>
      </w:r>
      <w:r w:rsidRPr="00C142FA">
        <w:rPr>
          <w:rFonts w:ascii="Garamond" w:eastAsia="Times New Roman" w:hAnsi="Garamond" w:cs="Times New Roman"/>
          <w:sz w:val="24"/>
          <w:szCs w:val="24"/>
          <w:lang w:eastAsia="it-IT"/>
        </w:rPr>
        <w:t xml:space="preserve"> strumento denominato “</w:t>
      </w:r>
      <w:r w:rsidRPr="00C142FA">
        <w:rPr>
          <w:rFonts w:ascii="Garamond" w:eastAsia="Times New Roman" w:hAnsi="Garamond" w:cs="Times New Roman"/>
          <w:i/>
          <w:iCs/>
          <w:sz w:val="24"/>
          <w:szCs w:val="24"/>
          <w:lang w:eastAsia="it-IT"/>
        </w:rPr>
        <w:t>Descrizione del sistema di gestione e controllo del Ministero dell’ambiente e della sicurezza energetica per l’attuazione delle misure PNRR di competenza</w:t>
      </w:r>
      <w:r w:rsidRPr="00C142FA">
        <w:rPr>
          <w:rFonts w:ascii="Garamond" w:eastAsia="Times New Roman" w:hAnsi="Garamond" w:cs="Times New Roman"/>
          <w:sz w:val="24"/>
          <w:szCs w:val="24"/>
          <w:lang w:eastAsia="it-IT"/>
        </w:rPr>
        <w:t>”</w:t>
      </w:r>
      <w:r>
        <w:rPr>
          <w:rFonts w:ascii="Garamond" w:eastAsia="Times New Roman" w:hAnsi="Garamond" w:cs="Times New Roman"/>
          <w:sz w:val="24"/>
          <w:szCs w:val="24"/>
          <w:lang w:eastAsia="it-IT"/>
        </w:rPr>
        <w:t xml:space="preserve"> e della relativa manualistica allegata</w:t>
      </w:r>
      <w:r w:rsidRPr="00C142FA">
        <w:rPr>
          <w:rFonts w:ascii="Garamond" w:eastAsia="Times New Roman" w:hAnsi="Garamond" w:cs="Times New Roman"/>
          <w:sz w:val="24"/>
          <w:szCs w:val="24"/>
          <w:lang w:eastAsia="it-IT"/>
        </w:rPr>
        <w:t>;</w:t>
      </w:r>
      <w:r w:rsidRPr="00C142FA">
        <w:rPr>
          <w:rFonts w:ascii="Garamond" w:eastAsia="Times New Roman" w:hAnsi="Garamond" w:cs="Times New Roman"/>
          <w:b/>
          <w:bCs/>
          <w:sz w:val="24"/>
          <w:szCs w:val="24"/>
          <w:lang w:eastAsia="it-IT"/>
        </w:rPr>
        <w:t xml:space="preserve">  </w:t>
      </w:r>
    </w:p>
    <w:p w14:paraId="6A4CE009" w14:textId="0921B6B5"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VISTE</w:t>
      </w:r>
      <w:r w:rsidR="005A7339" w:rsidRPr="005A7339">
        <w:rPr>
          <w:rFonts w:ascii="Garamond" w:eastAsia="Times New Roman" w:hAnsi="Garamond" w:cs="Times New Roman"/>
          <w:sz w:val="24"/>
          <w:szCs w:val="24"/>
          <w:lang w:eastAsia="it-IT"/>
        </w:rPr>
        <w:t>, in particolare,</w:t>
      </w:r>
      <w:r w:rsidRPr="00C142FA">
        <w:rPr>
          <w:rFonts w:ascii="Garamond" w:eastAsia="Times New Roman" w:hAnsi="Garamond" w:cs="Times New Roman"/>
          <w:b/>
          <w:bCs/>
          <w:sz w:val="24"/>
          <w:szCs w:val="24"/>
          <w:lang w:eastAsia="it-IT"/>
        </w:rPr>
        <w:t xml:space="preserve"> </w:t>
      </w:r>
      <w:r w:rsidRPr="00C142FA">
        <w:rPr>
          <w:rFonts w:ascii="Garamond" w:eastAsia="Times New Roman" w:hAnsi="Garamond" w:cs="Times New Roman"/>
          <w:sz w:val="24"/>
          <w:szCs w:val="24"/>
          <w:lang w:eastAsia="it-IT"/>
        </w:rPr>
        <w:t xml:space="preserve">le </w:t>
      </w:r>
      <w:r w:rsidRPr="00C142FA">
        <w:rPr>
          <w:rFonts w:ascii="Garamond" w:eastAsia="Times New Roman" w:hAnsi="Garamond" w:cs="Times New Roman"/>
          <w:i/>
          <w:iCs/>
          <w:sz w:val="24"/>
          <w:szCs w:val="24"/>
          <w:lang w:eastAsia="it-IT"/>
        </w:rPr>
        <w:t>Linee guida per i Soggetti attuatori</w:t>
      </w:r>
      <w:r w:rsidRPr="00C142FA">
        <w:rPr>
          <w:rFonts w:ascii="Garamond" w:eastAsia="Times New Roman" w:hAnsi="Garamond" w:cs="Times New Roman"/>
          <w:sz w:val="24"/>
          <w:szCs w:val="24"/>
          <w:lang w:eastAsia="it-IT"/>
        </w:rPr>
        <w:t xml:space="preserve"> allegate al</w:t>
      </w:r>
      <w:r w:rsidR="005A7339">
        <w:rPr>
          <w:rFonts w:ascii="Garamond" w:eastAsia="Times New Roman" w:hAnsi="Garamond" w:cs="Times New Roman"/>
          <w:sz w:val="24"/>
          <w:szCs w:val="24"/>
          <w:lang w:eastAsia="it-IT"/>
        </w:rPr>
        <w:t xml:space="preserve"> </w:t>
      </w:r>
      <w:proofErr w:type="gramStart"/>
      <w:r w:rsidR="005A7339">
        <w:rPr>
          <w:rFonts w:ascii="Garamond" w:eastAsia="Times New Roman" w:hAnsi="Garamond" w:cs="Times New Roman"/>
          <w:sz w:val="24"/>
          <w:szCs w:val="24"/>
          <w:lang w:eastAsia="it-IT"/>
        </w:rPr>
        <w:t>predetto</w:t>
      </w:r>
      <w:proofErr w:type="gramEnd"/>
      <w:r w:rsidR="005A7339">
        <w:rPr>
          <w:rFonts w:ascii="Garamond" w:eastAsia="Times New Roman" w:hAnsi="Garamond" w:cs="Times New Roman"/>
          <w:sz w:val="24"/>
          <w:szCs w:val="24"/>
          <w:lang w:eastAsia="it-IT"/>
        </w:rPr>
        <w:t xml:space="preserve"> documento;</w:t>
      </w:r>
    </w:p>
    <w:p w14:paraId="0515E9E1"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legge 16 gennaio 2003, n. 3, recante “</w:t>
      </w:r>
      <w:r w:rsidRPr="00C142FA">
        <w:rPr>
          <w:rFonts w:ascii="Garamond" w:eastAsia="Times New Roman" w:hAnsi="Garamond" w:cs="Times New Roman"/>
          <w:i/>
          <w:sz w:val="24"/>
          <w:szCs w:val="24"/>
        </w:rPr>
        <w:t xml:space="preserve">Disposizioni ordinamentali in materia di pubblica amministrazione” </w:t>
      </w:r>
      <w:r w:rsidRPr="00C142FA">
        <w:rPr>
          <w:rFonts w:ascii="Garamond" w:eastAsia="Times New Roman" w:hAnsi="Garamond" w:cs="Times New Roman"/>
          <w:sz w:val="24"/>
          <w:szCs w:val="24"/>
        </w:rPr>
        <w:t>e, in particolare, l’articolo 11, comma 2-</w:t>
      </w:r>
      <w:r w:rsidRPr="00C142FA">
        <w:rPr>
          <w:rFonts w:ascii="Garamond" w:eastAsia="Times New Roman" w:hAnsi="Garamond" w:cs="Times New Roman"/>
          <w:i/>
          <w:sz w:val="24"/>
          <w:szCs w:val="24"/>
        </w:rPr>
        <w:t>bis</w:t>
      </w:r>
      <w:r w:rsidRPr="00C142FA">
        <w:rPr>
          <w:rFonts w:ascii="Garamond" w:eastAsia="Times New Roman" w:hAnsi="Garamond" w:cs="Times New Roman"/>
          <w:sz w:val="24"/>
          <w:szCs w:val="24"/>
        </w:rPr>
        <w:t xml:space="preserve">, ai sensi del quale </w:t>
      </w:r>
      <w:r w:rsidRPr="00C142FA">
        <w:rPr>
          <w:rFonts w:ascii="Garamond" w:eastAsia="Times New Roman" w:hAnsi="Garamond" w:cs="Times New Roman"/>
          <w:i/>
          <w:sz w:val="24"/>
          <w:szCs w:val="24"/>
        </w:rPr>
        <w:t>“Gli atti amministrativi anche di natura regolamentare adottati dalle Amministrazioni di cui all’articolo 1, comma 2, del decreto legislativo 30 marzo 2001, n. 165, che dispongono il finanziamento pubblico o autorizzano</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l’esecuzione</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
          <w:sz w:val="24"/>
          <w:szCs w:val="24"/>
        </w:rPr>
        <w:t xml:space="preserve"> </w:t>
      </w:r>
      <w:r w:rsidRPr="00C142FA">
        <w:rPr>
          <w:rFonts w:ascii="Garamond" w:eastAsia="Times New Roman" w:hAnsi="Garamond" w:cs="Times New Roman"/>
          <w:i/>
          <w:sz w:val="24"/>
          <w:szCs w:val="24"/>
        </w:rPr>
        <w:t>progetti di</w:t>
      </w:r>
      <w:r w:rsidRPr="00C142FA">
        <w:rPr>
          <w:rFonts w:ascii="Garamond" w:eastAsia="Times New Roman" w:hAnsi="Garamond" w:cs="Times New Roman"/>
          <w:i/>
          <w:spacing w:val="-1"/>
          <w:sz w:val="24"/>
          <w:szCs w:val="24"/>
        </w:rPr>
        <w:t xml:space="preserve"> </w:t>
      </w:r>
      <w:r w:rsidRPr="00C142FA">
        <w:rPr>
          <w:rFonts w:ascii="Garamond" w:eastAsia="Times New Roman" w:hAnsi="Garamond" w:cs="Times New Roman"/>
          <w:i/>
          <w:sz w:val="24"/>
          <w:szCs w:val="24"/>
        </w:rPr>
        <w:t>investimento pubblico, sono nulli</w:t>
      </w:r>
      <w:r w:rsidRPr="00C142FA">
        <w:rPr>
          <w:rFonts w:ascii="Garamond" w:eastAsia="Times New Roman" w:hAnsi="Garamond" w:cs="Times New Roman"/>
          <w:i/>
          <w:spacing w:val="-1"/>
          <w:sz w:val="24"/>
          <w:szCs w:val="24"/>
        </w:rPr>
        <w:t xml:space="preserve"> </w:t>
      </w:r>
      <w:r w:rsidRPr="00C142FA">
        <w:rPr>
          <w:rFonts w:ascii="Garamond" w:eastAsia="Times New Roman" w:hAnsi="Garamond" w:cs="Times New Roman"/>
          <w:i/>
          <w:sz w:val="24"/>
          <w:szCs w:val="24"/>
        </w:rPr>
        <w:t>in assenza dei</w:t>
      </w:r>
      <w:r w:rsidRPr="00C142FA">
        <w:rPr>
          <w:rFonts w:ascii="Garamond" w:eastAsia="Times New Roman" w:hAnsi="Garamond" w:cs="Times New Roman"/>
          <w:i/>
          <w:spacing w:val="-1"/>
          <w:sz w:val="24"/>
          <w:szCs w:val="24"/>
        </w:rPr>
        <w:t xml:space="preserve"> </w:t>
      </w:r>
      <w:r w:rsidRPr="00C142FA">
        <w:rPr>
          <w:rFonts w:ascii="Garamond" w:eastAsia="Times New Roman" w:hAnsi="Garamond" w:cs="Times New Roman"/>
          <w:i/>
          <w:sz w:val="24"/>
          <w:szCs w:val="24"/>
        </w:rPr>
        <w:t>corrispondenti codici di cui al comma 1 che costituiscono elemento essenziale dell'atto stesso”</w:t>
      </w:r>
      <w:r w:rsidRPr="00C142FA">
        <w:rPr>
          <w:rFonts w:ascii="Garamond" w:eastAsia="Times New Roman" w:hAnsi="Garamond" w:cs="Times New Roman"/>
          <w:sz w:val="24"/>
          <w:szCs w:val="24"/>
        </w:rPr>
        <w:t>;</w:t>
      </w:r>
    </w:p>
    <w:p w14:paraId="34BA043A" w14:textId="77777777" w:rsidR="002E537A" w:rsidRPr="00C142FA" w:rsidRDefault="002E537A" w:rsidP="002E537A">
      <w:pPr>
        <w:widowControl w:val="0"/>
        <w:autoSpaceDE w:val="0"/>
        <w:autoSpaceDN w:val="0"/>
        <w:spacing w:beforeLines="60" w:before="144"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 xml:space="preserve">l’articolo 25, comma 2, del decreto-legge 24 aprile 2014, n. 66, </w:t>
      </w:r>
      <w:r w:rsidRPr="00C142FA">
        <w:rPr>
          <w:rFonts w:ascii="Garamond" w:eastAsia="Times New Roman" w:hAnsi="Garamond" w:cs="Times New Roman"/>
          <w:sz w:val="24"/>
          <w:szCs w:val="24"/>
          <w:lang w:eastAsia="it-IT"/>
        </w:rPr>
        <w:t>convertito in legge n. 89 del 23 giugno 2014,</w:t>
      </w:r>
      <w:r w:rsidRPr="00C142FA">
        <w:rPr>
          <w:rFonts w:ascii="Garamond" w:eastAsia="Times New Roman" w:hAnsi="Garamond" w:cs="Times New Roman"/>
          <w:sz w:val="24"/>
          <w:szCs w:val="24"/>
        </w:rPr>
        <w:t xml:space="preserve"> che, al fine di assicurare l’effettiva tracciabilità dei pagamenti da parte delle pubbliche amministrazioni, prevede l’apposizione del</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Codice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Identificativo</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Gara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(CIG)</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Codice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unico</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Progetto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(CUP)</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nelle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fatture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 xml:space="preserve">elettroniche </w:t>
      </w:r>
      <w:r w:rsidRPr="00C142FA">
        <w:rPr>
          <w:rFonts w:ascii="Garamond" w:eastAsia="Times New Roman" w:hAnsi="Garamond" w:cs="Times New Roman"/>
          <w:spacing w:val="-2"/>
          <w:sz w:val="24"/>
          <w:szCs w:val="24"/>
        </w:rPr>
        <w:t>ricevute;</w:t>
      </w:r>
    </w:p>
    <w:p w14:paraId="5F40F458" w14:textId="77777777" w:rsidR="002E537A" w:rsidRPr="00C142FA" w:rsidRDefault="002E537A" w:rsidP="002E537A">
      <w:pPr>
        <w:spacing w:before="12"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 xml:space="preserve">VISTO </w:t>
      </w:r>
      <w:r w:rsidRPr="00C142FA">
        <w:rPr>
          <w:rFonts w:ascii="Garamond" w:eastAsia="Times New Roman" w:hAnsi="Garamond" w:cs="Times New Roman"/>
          <w:sz w:val="24"/>
          <w:szCs w:val="24"/>
          <w:lang w:eastAsia="it-IT"/>
        </w:rPr>
        <w:t>l’articolo 41 del decreto-legge 16 luglio 2020, n. 76, recante “</w:t>
      </w:r>
      <w:r w:rsidRPr="00C142FA">
        <w:rPr>
          <w:rFonts w:ascii="Garamond" w:eastAsia="Times New Roman" w:hAnsi="Garamond" w:cs="Times New Roman"/>
          <w:i/>
          <w:iCs/>
          <w:sz w:val="24"/>
          <w:szCs w:val="24"/>
          <w:lang w:eastAsia="it-IT"/>
        </w:rPr>
        <w:t>Misure urgenti per la semplificazione e l’innovazione digitale</w:t>
      </w:r>
      <w:r w:rsidRPr="00C142FA">
        <w:rPr>
          <w:rFonts w:ascii="Garamond" w:eastAsia="Times New Roman" w:hAnsi="Garamond" w:cs="Times New Roman"/>
          <w:sz w:val="24"/>
          <w:szCs w:val="24"/>
          <w:lang w:eastAsia="it-IT"/>
        </w:rPr>
        <w:t>”, convertito, con modificazioni, dalla legge 11 settembre 2020, n. 120, che prevede la nullità degli atti amministrativi, anche di natura regolamentare, che dispongono il finanziamento pubblico o autorizzano l’esecuzione di progetti di investimento pubblico in assenza dei corrispondenti CUP che costituiscono elemento essenziale dell’atto stesso;</w:t>
      </w:r>
    </w:p>
    <w:p w14:paraId="59EAB48D" w14:textId="77777777" w:rsidR="002E537A" w:rsidRPr="00C142FA" w:rsidRDefault="002E537A" w:rsidP="002E537A">
      <w:pPr>
        <w:widowControl w:val="0"/>
        <w:autoSpaceDE w:val="0"/>
        <w:autoSpaceDN w:val="0"/>
        <w:spacing w:before="12"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delibera del CIPE n. 63 del 26 novembre 2020 che introduce la normativa attuativa della riforma del Codice Unico di Progetto (CUP);</w:t>
      </w:r>
    </w:p>
    <w:p w14:paraId="52C634E7"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14"/>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decreto</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legislativo</w:t>
      </w:r>
      <w:r w:rsidRPr="00C142FA">
        <w:rPr>
          <w:rFonts w:ascii="Garamond" w:eastAsia="Times New Roman" w:hAnsi="Garamond" w:cs="Times New Roman"/>
          <w:spacing w:val="-11"/>
          <w:sz w:val="24"/>
          <w:szCs w:val="24"/>
        </w:rPr>
        <w:t xml:space="preserve"> </w:t>
      </w:r>
      <w:r w:rsidRPr="00C142FA">
        <w:rPr>
          <w:rFonts w:ascii="Garamond" w:hAnsi="Garamond" w:cs="Times New Roman"/>
          <w:color w:val="000000"/>
          <w:sz w:val="24"/>
          <w:szCs w:val="24"/>
        </w:rPr>
        <w:t>31 marzo 2023, n. 36, recante “</w:t>
      </w:r>
      <w:r w:rsidRPr="00C142FA">
        <w:rPr>
          <w:rFonts w:ascii="Garamond" w:hAnsi="Garamond" w:cs="Times New Roman"/>
          <w:i/>
          <w:iCs/>
          <w:color w:val="000000"/>
          <w:sz w:val="24"/>
          <w:szCs w:val="24"/>
        </w:rPr>
        <w:t>Codice dei contratti pubblici in attuazione dell'articolo 1 della legge 21 giugno 2022, n. 78, recante delega al Governo in materia di contratti pubblici”</w:t>
      </w:r>
      <w:r w:rsidRPr="00C142FA">
        <w:rPr>
          <w:rFonts w:ascii="Garamond" w:eastAsia="Times New Roman" w:hAnsi="Garamond" w:cs="Times New Roman"/>
          <w:spacing w:val="-2"/>
          <w:sz w:val="24"/>
          <w:szCs w:val="24"/>
        </w:rPr>
        <w:t>;</w:t>
      </w:r>
    </w:p>
    <w:p w14:paraId="18E86739"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legge 7 agosto 1990, n. 241, recante “</w:t>
      </w:r>
      <w:r w:rsidRPr="00C142FA">
        <w:rPr>
          <w:rFonts w:ascii="Garamond" w:eastAsia="Times New Roman" w:hAnsi="Garamond" w:cs="Times New Roman"/>
          <w:i/>
          <w:sz w:val="24"/>
          <w:szCs w:val="24"/>
        </w:rPr>
        <w:t>Nuove norme in materia di procedimento amministrativo e di diritto di accesso ai documenti amministrativi</w:t>
      </w:r>
      <w:r w:rsidRPr="00C142FA">
        <w:rPr>
          <w:rFonts w:ascii="Garamond" w:eastAsia="Times New Roman" w:hAnsi="Garamond" w:cs="Times New Roman"/>
          <w:sz w:val="24"/>
          <w:szCs w:val="24"/>
        </w:rPr>
        <w:t xml:space="preserve">” e successive modifiche e </w:t>
      </w:r>
      <w:r w:rsidRPr="00C142FA">
        <w:rPr>
          <w:rFonts w:ascii="Garamond" w:eastAsia="Times New Roman" w:hAnsi="Garamond" w:cs="Times New Roman"/>
          <w:spacing w:val="-2"/>
          <w:sz w:val="24"/>
          <w:szCs w:val="24"/>
        </w:rPr>
        <w:t>integrazioni;</w:t>
      </w:r>
    </w:p>
    <w:p w14:paraId="26CCBF5D"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legislativo 31 marzo 1998, n. 123, recante “</w:t>
      </w:r>
      <w:r w:rsidRPr="00C142FA">
        <w:rPr>
          <w:rFonts w:ascii="Garamond" w:eastAsia="Times New Roman" w:hAnsi="Garamond" w:cs="Times New Roman"/>
          <w:i/>
          <w:sz w:val="24"/>
          <w:szCs w:val="24"/>
        </w:rPr>
        <w:t>Disposizioni per la razionalizzazione degli interventi di sostegno pubblico alle imprese, a norma dell’articolo 4, comma 4, lettera c), della legge 15 marzo 1997, n. 59</w:t>
      </w:r>
      <w:r w:rsidRPr="00C142FA">
        <w:rPr>
          <w:rFonts w:ascii="Garamond" w:eastAsia="Times New Roman" w:hAnsi="Garamond" w:cs="Times New Roman"/>
          <w:sz w:val="24"/>
          <w:szCs w:val="24"/>
        </w:rPr>
        <w:t>” e successive modifiche e integrazioni;</w:t>
      </w:r>
    </w:p>
    <w:p w14:paraId="17D61B78"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legislativo 8 giugno 2001, n. 231, recante “</w:t>
      </w:r>
      <w:r w:rsidRPr="00C142FA">
        <w:rPr>
          <w:rFonts w:ascii="Garamond" w:eastAsia="Times New Roman" w:hAnsi="Garamond" w:cs="Times New Roman"/>
          <w:i/>
          <w:sz w:val="24"/>
          <w:szCs w:val="24"/>
        </w:rPr>
        <w:t>Disciplina della responsabilità amministrativa delle persone giuridiche, delle società e delle associazioni anche prive di personalità giuridica, a norma dell'articolo 11 della legge 29 settembre 2000, n. 300</w:t>
      </w:r>
      <w:r w:rsidRPr="00C142FA">
        <w:rPr>
          <w:rFonts w:ascii="Garamond" w:eastAsia="Times New Roman" w:hAnsi="Garamond" w:cs="Times New Roman"/>
          <w:sz w:val="24"/>
          <w:szCs w:val="24"/>
        </w:rPr>
        <w:t>”;</w:t>
      </w:r>
    </w:p>
    <w:p w14:paraId="0BE8856A" w14:textId="7B0C354E"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del Presidente della Repubblica 5 febbraio 2018, n. 22, recante i criteri sull’ammissibilità</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delle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spese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per</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programmi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cofinanziati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dai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Fondi</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strutturali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investimento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 xml:space="preserve">europei </w:t>
      </w:r>
      <w:r w:rsidRPr="00C142FA">
        <w:rPr>
          <w:rFonts w:ascii="Garamond" w:eastAsia="Times New Roman" w:hAnsi="Garamond" w:cs="Times New Roman"/>
          <w:sz w:val="24"/>
          <w:szCs w:val="24"/>
        </w:rPr>
        <w:lastRenderedPageBreak/>
        <w:t>(SIE) per il periodo di programmazione 2014-2020;</w:t>
      </w:r>
      <w:r w:rsidR="00B22C84" w:rsidRPr="00C142FA">
        <w:rPr>
          <w:rFonts w:ascii="Garamond" w:eastAsia="Times New Roman" w:hAnsi="Garamond" w:cs="Times New Roman"/>
          <w:sz w:val="24"/>
          <w:szCs w:val="24"/>
        </w:rPr>
        <w:t xml:space="preserve"> </w:t>
      </w:r>
    </w:p>
    <w:p w14:paraId="698578BA" w14:textId="40A819A0" w:rsidR="00141DD9" w:rsidRPr="00C142FA" w:rsidRDefault="002E537A" w:rsidP="002E537A">
      <w:pPr>
        <w:widowControl w:val="0"/>
        <w:autoSpaceDE w:val="0"/>
        <w:autoSpaceDN w:val="0"/>
        <w:spacing w:beforeLines="60" w:before="144" w:after="0" w:line="276" w:lineRule="auto"/>
        <w:ind w:right="156"/>
        <w:jc w:val="both"/>
        <w:rPr>
          <w:rFonts w:ascii="Garamond" w:hAnsi="Garamond" w:cs="Times New Roman"/>
          <w:b/>
          <w:bCs/>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legislativo 6 settembre 2011, n. 159 recante “</w:t>
      </w:r>
      <w:r w:rsidRPr="00C142FA">
        <w:rPr>
          <w:rFonts w:ascii="Garamond" w:eastAsia="Times New Roman" w:hAnsi="Garamond" w:cs="Times New Roman"/>
          <w:i/>
          <w:sz w:val="24"/>
          <w:szCs w:val="24"/>
        </w:rPr>
        <w:t>Codice delle leggi antimafia e delle misure di prevenzione, nonché nuove disposizioni in materia di documentazione antimafia, a norma degli articoli 1 e 2 della legge 13 agosto 2010, n. 136</w:t>
      </w:r>
      <w:r w:rsidRPr="00C142FA">
        <w:rPr>
          <w:rFonts w:ascii="Garamond" w:eastAsia="Times New Roman" w:hAnsi="Garamond" w:cs="Times New Roman"/>
          <w:sz w:val="24"/>
          <w:szCs w:val="24"/>
        </w:rPr>
        <w:t>” e successive modifiche e integrazioni;</w:t>
      </w:r>
    </w:p>
    <w:p w14:paraId="74D55C4A" w14:textId="55AD0429"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bCs/>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Cs/>
          <w:sz w:val="24"/>
          <w:szCs w:val="24"/>
        </w:rPr>
        <w:t xml:space="preserve"> la Comunicazione della Commissione sulla nozione di aiuto di Stato di cui all'articolo 107, paragrafo 1, del Trattato sul funzionamento dell'Unione europea (2016/C 262/01);</w:t>
      </w:r>
    </w:p>
    <w:p w14:paraId="384275E6" w14:textId="77777777" w:rsidR="002E537A" w:rsidRPr="00C142FA" w:rsidRDefault="002E537A" w:rsidP="002E537A">
      <w:pPr>
        <w:autoSpaceDE w:val="0"/>
        <w:autoSpaceDN w:val="0"/>
        <w:adjustRightInd w:val="0"/>
        <w:spacing w:beforeLines="60" w:before="144" w:after="0" w:line="276" w:lineRule="auto"/>
        <w:ind w:right="156"/>
        <w:jc w:val="both"/>
        <w:rPr>
          <w:rFonts w:ascii="Garamond" w:hAnsi="Garamond" w:cs="Times New Roman"/>
          <w:sz w:val="24"/>
          <w:szCs w:val="24"/>
        </w:rPr>
      </w:pPr>
      <w:r w:rsidRPr="00C142FA">
        <w:rPr>
          <w:rFonts w:ascii="Garamond" w:hAnsi="Garamond" w:cs="Times New Roman"/>
          <w:b/>
          <w:bCs/>
          <w:sz w:val="24"/>
          <w:szCs w:val="24"/>
        </w:rPr>
        <w:t>VISTO</w:t>
      </w:r>
      <w:r w:rsidRPr="00C142FA">
        <w:rPr>
          <w:rFonts w:ascii="Garamond" w:eastAsia="Times New Roman" w:hAnsi="Garamond" w:cs="Times New Roman"/>
          <w:sz w:val="24"/>
          <w:szCs w:val="24"/>
        </w:rPr>
        <w:t xml:space="preserve"> il regolamento (UE) N. 2023/2831 della Commissione del 13 dicembre 2023</w:t>
      </w:r>
      <w:r w:rsidRPr="00C142FA">
        <w:rPr>
          <w:rFonts w:ascii="Garamond" w:hAnsi="Garamond" w:cs="Times New Roman"/>
          <w:sz w:val="24"/>
          <w:szCs w:val="24"/>
        </w:rPr>
        <w:t>, relativo all’applicazione degli articoli 107 e 108 del Trattato sul funzionamento dell’Unione europea agli aiuti «</w:t>
      </w:r>
      <w:r w:rsidRPr="00C142FA">
        <w:rPr>
          <w:rFonts w:ascii="Garamond" w:hAnsi="Garamond" w:cs="Times New Roman"/>
          <w:i/>
          <w:iCs/>
          <w:sz w:val="24"/>
          <w:szCs w:val="24"/>
        </w:rPr>
        <w:t xml:space="preserve">de </w:t>
      </w:r>
      <w:proofErr w:type="spellStart"/>
      <w:r w:rsidRPr="00C142FA">
        <w:rPr>
          <w:rFonts w:ascii="Garamond" w:hAnsi="Garamond" w:cs="Times New Roman"/>
          <w:i/>
          <w:iCs/>
          <w:sz w:val="24"/>
          <w:szCs w:val="24"/>
        </w:rPr>
        <w:t>minimis</w:t>
      </w:r>
      <w:proofErr w:type="spellEnd"/>
      <w:r w:rsidRPr="00C142FA">
        <w:rPr>
          <w:rFonts w:ascii="Garamond" w:hAnsi="Garamond" w:cs="Times New Roman"/>
          <w:sz w:val="24"/>
          <w:szCs w:val="24"/>
        </w:rPr>
        <w:t>»;</w:t>
      </w:r>
    </w:p>
    <w:p w14:paraId="7AD79332" w14:textId="77777777" w:rsidR="00F47BA7" w:rsidRPr="00C142FA" w:rsidRDefault="00F47BA7" w:rsidP="00F47BA7">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l’articolo 52, comma 1, della legge 24 dicembre 2012, n. 234 e successive modificazioni e integrazioni,</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che</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prevede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che,</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al</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fine</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garantire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rispetto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divieti</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cumulo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degli</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obblighi</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di trasparenza e di pubblicità previsti dalla normativa europea e nazionale in materia di aiuti di Stato, i soggetti pubblici o privati che concedono ovvero gestiscono i predetti aiuti trasmettono le relative informazioni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alla</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banca</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dati,</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istituita</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presso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Ministero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dello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sviluppo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economico</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ai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sensi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dell’articolo 14, comma 2, della legge 5 marzo 2001, n. 57, che assume la denominazione di “</w:t>
      </w:r>
      <w:r w:rsidRPr="00C142FA">
        <w:rPr>
          <w:rFonts w:ascii="Garamond" w:eastAsia="Times New Roman" w:hAnsi="Garamond" w:cs="Times New Roman"/>
          <w:i/>
          <w:iCs/>
          <w:sz w:val="24"/>
          <w:szCs w:val="24"/>
        </w:rPr>
        <w:t>Registro nazionale degli aiuti di Stato</w:t>
      </w:r>
      <w:r w:rsidRPr="00C142FA">
        <w:rPr>
          <w:rFonts w:ascii="Garamond" w:eastAsia="Times New Roman" w:hAnsi="Garamond" w:cs="Times New Roman"/>
          <w:sz w:val="24"/>
          <w:szCs w:val="24"/>
        </w:rPr>
        <w:t>” (o “RNA”);</w:t>
      </w:r>
    </w:p>
    <w:p w14:paraId="5ECA8AE4" w14:textId="46F5F235" w:rsidR="00F47BA7" w:rsidRPr="00C142FA" w:rsidRDefault="00F47BA7" w:rsidP="00F47BA7">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del Ministro dello sviluppo economico, di concerto con il Ministro dell’economia e delle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finanze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con</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Ministro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delle</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politiche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agricole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alimentari</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forestali,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115</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31</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maggio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2017, recante “</w:t>
      </w:r>
      <w:r w:rsidRPr="00C142FA">
        <w:rPr>
          <w:rFonts w:ascii="Garamond" w:eastAsia="Times New Roman" w:hAnsi="Garamond" w:cs="Times New Roman"/>
          <w:i/>
          <w:sz w:val="24"/>
          <w:szCs w:val="24"/>
        </w:rPr>
        <w:t>Regolamento recante la disciplina per il funzionamento del Registro nazionale degli aiuti di Stato, ai sensi dell'articolo 52, comma 6, della legge 24 dicembre 2012, n. 234 e successive modifiche e integrazioni</w:t>
      </w:r>
      <w:r w:rsidRPr="00C142FA">
        <w:rPr>
          <w:rFonts w:ascii="Garamond" w:eastAsia="Times New Roman" w:hAnsi="Garamond" w:cs="Times New Roman"/>
          <w:sz w:val="24"/>
          <w:szCs w:val="24"/>
        </w:rPr>
        <w:t>”;</w:t>
      </w:r>
    </w:p>
    <w:p w14:paraId="63AF0506" w14:textId="77777777" w:rsidR="00B75CBF" w:rsidRPr="00C142FA" w:rsidRDefault="00B75CBF" w:rsidP="00B75CBF">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2"/>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decreto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legislativo</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30</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giugno</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2003,</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196,</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Codice</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in</w:t>
      </w:r>
      <w:r w:rsidRPr="00C142FA">
        <w:rPr>
          <w:rFonts w:ascii="Garamond" w:eastAsia="Times New Roman" w:hAnsi="Garamond" w:cs="Times New Roman"/>
          <w:i/>
          <w:spacing w:val="-4"/>
          <w:sz w:val="24"/>
          <w:szCs w:val="24"/>
        </w:rPr>
        <w:t xml:space="preserve"> </w:t>
      </w:r>
      <w:r w:rsidRPr="00C142FA">
        <w:rPr>
          <w:rFonts w:ascii="Garamond" w:eastAsia="Times New Roman" w:hAnsi="Garamond" w:cs="Times New Roman"/>
          <w:i/>
          <w:sz w:val="24"/>
          <w:szCs w:val="24"/>
        </w:rPr>
        <w:t>materia</w:t>
      </w:r>
      <w:r w:rsidRPr="00C142FA">
        <w:rPr>
          <w:rFonts w:ascii="Garamond" w:eastAsia="Times New Roman" w:hAnsi="Garamond" w:cs="Times New Roman"/>
          <w:i/>
          <w:spacing w:val="-6"/>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protezione</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dei</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dati personali</w:t>
      </w:r>
      <w:r w:rsidRPr="00C142FA">
        <w:rPr>
          <w:rFonts w:ascii="Garamond" w:eastAsia="Times New Roman" w:hAnsi="Garamond" w:cs="Times New Roman"/>
          <w:sz w:val="24"/>
          <w:szCs w:val="24"/>
        </w:rPr>
        <w:t>” e successive modifiche e integrazioni;</w:t>
      </w:r>
    </w:p>
    <w:p w14:paraId="4C609B6F" w14:textId="77777777" w:rsidR="00B75CBF" w:rsidRPr="00C142FA" w:rsidRDefault="00B75CBF" w:rsidP="00B75CBF">
      <w:pPr>
        <w:widowControl w:val="0"/>
        <w:autoSpaceDE w:val="0"/>
        <w:autoSpaceDN w:val="0"/>
        <w:spacing w:beforeLines="60" w:before="144" w:after="0" w:line="276" w:lineRule="auto"/>
        <w:ind w:right="156"/>
        <w:jc w:val="both"/>
        <w:rPr>
          <w:rFonts w:ascii="Garamond" w:eastAsia="Times New Roman" w:hAnsi="Garamond" w:cs="Times New Roman"/>
          <w:color w:val="FF0000"/>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(UE) 2016/679 del Parlamento europeo e del Consiglio, del 27 aprile 2016 relativo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alla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protezione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delle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persone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fisiche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con</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riguardo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al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trattamento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dati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personali,</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nonché</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alla libera</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circolazione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tali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dati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che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abroga</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direttiva</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95/46/CE</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(regolamento</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generale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sulla</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protezione dei dati);</w:t>
      </w:r>
    </w:p>
    <w:p w14:paraId="446B4E7E" w14:textId="65968029" w:rsidR="00B75CBF" w:rsidRPr="00C142FA" w:rsidRDefault="00B75CBF" w:rsidP="00F47BA7">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decreto-legge 24 gennaio 2012, n. 1, recante “</w:t>
      </w:r>
      <w:r w:rsidRPr="00C142FA">
        <w:rPr>
          <w:rFonts w:ascii="Garamond" w:eastAsia="Times New Roman" w:hAnsi="Garamond" w:cs="Times New Roman"/>
          <w:i/>
          <w:sz w:val="24"/>
          <w:szCs w:val="24"/>
        </w:rPr>
        <w:t>Disposizioni urgenti per la concorrenza, lo sviluppo delle infrastrutture e la competitività</w:t>
      </w:r>
      <w:r w:rsidRPr="00C142FA">
        <w:rPr>
          <w:rFonts w:ascii="Garamond" w:eastAsia="Times New Roman" w:hAnsi="Garamond" w:cs="Times New Roman"/>
          <w:sz w:val="24"/>
          <w:szCs w:val="24"/>
        </w:rPr>
        <w:t>” e convertito con modificazioni dalla Legge 24 marzo 2012, n. 27;</w:t>
      </w:r>
    </w:p>
    <w:p w14:paraId="07D8CA44"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13"/>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decreto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legislativo</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3</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aprile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2006,</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152,</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i/>
          <w:sz w:val="24"/>
          <w:szCs w:val="24"/>
        </w:rPr>
        <w:t>“Norme</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in</w:t>
      </w:r>
      <w:r w:rsidRPr="00C142FA">
        <w:rPr>
          <w:rFonts w:ascii="Garamond" w:eastAsia="Times New Roman" w:hAnsi="Garamond" w:cs="Times New Roman"/>
          <w:i/>
          <w:spacing w:val="-13"/>
          <w:sz w:val="24"/>
          <w:szCs w:val="24"/>
        </w:rPr>
        <w:t xml:space="preserve"> </w:t>
      </w:r>
      <w:r w:rsidRPr="00C142FA">
        <w:rPr>
          <w:rFonts w:ascii="Garamond" w:eastAsia="Times New Roman" w:hAnsi="Garamond" w:cs="Times New Roman"/>
          <w:i/>
          <w:sz w:val="24"/>
          <w:szCs w:val="24"/>
        </w:rPr>
        <w:t>materia</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ambientale”</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successive modifiche e integrazioni;</w:t>
      </w:r>
    </w:p>
    <w:p w14:paraId="22D4413C" w14:textId="582EDC33" w:rsidR="002E537A" w:rsidRPr="00C142FA" w:rsidRDefault="002E537A" w:rsidP="002E537A">
      <w:pPr>
        <w:widowControl w:val="0"/>
        <w:autoSpaceDE w:val="0"/>
        <w:autoSpaceDN w:val="0"/>
        <w:spacing w:beforeLines="60" w:before="144" w:after="0" w:line="276" w:lineRule="auto"/>
        <w:ind w:right="159"/>
        <w:jc w:val="both"/>
        <w:rPr>
          <w:rFonts w:ascii="Garamond" w:eastAsia="Times New Roman" w:hAnsi="Garamond" w:cs="Times New Roman"/>
          <w:bCs/>
          <w:sz w:val="24"/>
          <w:szCs w:val="24"/>
        </w:rPr>
      </w:pPr>
      <w:r w:rsidRPr="00C142FA">
        <w:rPr>
          <w:rFonts w:ascii="Garamond" w:eastAsia="Times New Roman" w:hAnsi="Garamond" w:cs="Times New Roman"/>
          <w:b/>
          <w:sz w:val="24"/>
          <w:szCs w:val="24"/>
        </w:rPr>
        <w:t>VISTI</w:t>
      </w:r>
      <w:r w:rsidRPr="00C142FA">
        <w:rPr>
          <w:rFonts w:ascii="Garamond" w:eastAsia="Times New Roman" w:hAnsi="Garamond" w:cs="Times New Roman"/>
          <w:bCs/>
          <w:sz w:val="24"/>
          <w:szCs w:val="24"/>
        </w:rPr>
        <w:t xml:space="preserve"> gli obiettivi di riduzione delle emissioni di gas inquinanti, come il PM 10 e il biossido di azoto, e di gas climalteranti, come il biossido di carbonio (CO2) per il quale lo </w:t>
      </w:r>
      <w:proofErr w:type="spellStart"/>
      <w:r w:rsidRPr="00C142FA">
        <w:rPr>
          <w:rFonts w:ascii="Garamond" w:eastAsia="Times New Roman" w:hAnsi="Garamond" w:cs="Times New Roman"/>
          <w:bCs/>
          <w:i/>
          <w:iCs/>
          <w:sz w:val="24"/>
          <w:szCs w:val="24"/>
        </w:rPr>
        <w:t>European</w:t>
      </w:r>
      <w:proofErr w:type="spellEnd"/>
      <w:r w:rsidRPr="00C142FA">
        <w:rPr>
          <w:rFonts w:ascii="Garamond" w:eastAsia="Times New Roman" w:hAnsi="Garamond" w:cs="Times New Roman"/>
          <w:bCs/>
          <w:i/>
          <w:iCs/>
          <w:sz w:val="24"/>
          <w:szCs w:val="24"/>
        </w:rPr>
        <w:t xml:space="preserve"> Green Deal </w:t>
      </w:r>
      <w:r w:rsidRPr="00C142FA">
        <w:rPr>
          <w:rFonts w:ascii="Garamond" w:eastAsia="Times New Roman" w:hAnsi="Garamond" w:cs="Times New Roman"/>
          <w:bCs/>
          <w:sz w:val="24"/>
          <w:szCs w:val="24"/>
        </w:rPr>
        <w:t>fissa l’obiettivo di riduzione delle emissioni al 2030 in misura pari al 55% delle emissioni del 1990;</w:t>
      </w:r>
      <w:r w:rsidR="004873A6" w:rsidRPr="00C142FA">
        <w:rPr>
          <w:rFonts w:ascii="Garamond" w:eastAsia="Times New Roman" w:hAnsi="Garamond" w:cs="Times New Roman"/>
          <w:bCs/>
          <w:sz w:val="24"/>
          <w:szCs w:val="24"/>
        </w:rPr>
        <w:t xml:space="preserve"> </w:t>
      </w:r>
    </w:p>
    <w:p w14:paraId="43D76CEB"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bCs/>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Cs/>
          <w:sz w:val="24"/>
          <w:szCs w:val="24"/>
        </w:rPr>
        <w:t xml:space="preserve"> l’articolo 4 bis della legge 28.1.1994, n. 84, “</w:t>
      </w:r>
      <w:r w:rsidRPr="00C142FA">
        <w:rPr>
          <w:rFonts w:ascii="Garamond" w:eastAsia="Times New Roman" w:hAnsi="Garamond" w:cs="Times New Roman"/>
          <w:bCs/>
          <w:i/>
          <w:iCs/>
          <w:sz w:val="24"/>
          <w:szCs w:val="24"/>
        </w:rPr>
        <w:t>Riordino della legislazione in materia portuale</w:t>
      </w:r>
      <w:r w:rsidRPr="00C142FA">
        <w:rPr>
          <w:rFonts w:ascii="Garamond" w:eastAsia="Times New Roman" w:hAnsi="Garamond" w:cs="Times New Roman"/>
          <w:bCs/>
          <w:sz w:val="24"/>
          <w:szCs w:val="24"/>
        </w:rPr>
        <w:t>”, secondo cui “</w:t>
      </w:r>
      <w:r w:rsidRPr="00C142FA">
        <w:rPr>
          <w:rFonts w:ascii="Garamond" w:eastAsia="Times New Roman" w:hAnsi="Garamond" w:cs="Times New Roman"/>
          <w:bCs/>
          <w:i/>
          <w:iCs/>
          <w:sz w:val="24"/>
          <w:szCs w:val="24"/>
        </w:rPr>
        <w:t>la pianificazione del sistema portuale deve essere rispettosa dei criteri di sostenibilità energetica e ambientale” ed a tale scopo “ … le Autorità di sistema portuale promuovono la  redazione del documento di pianificazione energetica ed ambientale del sistema portuale con il fine di perseguire adeguati obiettivi, con particolare riferimento alla riduzione delle emissioni di CO2</w:t>
      </w:r>
      <w:r w:rsidRPr="00C142FA">
        <w:rPr>
          <w:rFonts w:ascii="Garamond" w:eastAsia="Times New Roman" w:hAnsi="Garamond" w:cs="Times New Roman"/>
          <w:bCs/>
          <w:sz w:val="24"/>
          <w:szCs w:val="24"/>
        </w:rPr>
        <w:t>”, definendo, altresì, “</w:t>
      </w:r>
      <w:r w:rsidRPr="00C142FA">
        <w:rPr>
          <w:rFonts w:ascii="Garamond" w:eastAsia="Times New Roman" w:hAnsi="Garamond" w:cs="Times New Roman"/>
          <w:bCs/>
          <w:i/>
          <w:iCs/>
          <w:sz w:val="24"/>
          <w:szCs w:val="24"/>
        </w:rPr>
        <w:t>indirizzi strategici per la implementazione di specifiche misure al fine di migliorare l'efficienza energetica e di promuovere l'uso delle energie rinnovabili in ambito portuale</w:t>
      </w:r>
      <w:r w:rsidRPr="00C142FA">
        <w:rPr>
          <w:rFonts w:ascii="Garamond" w:eastAsia="Times New Roman" w:hAnsi="Garamond" w:cs="Times New Roman"/>
          <w:bCs/>
          <w:sz w:val="24"/>
          <w:szCs w:val="24"/>
        </w:rPr>
        <w:t>”;</w:t>
      </w:r>
    </w:p>
    <w:p w14:paraId="3A7A5035"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lastRenderedPageBreak/>
        <w:t xml:space="preserve">VISTE </w:t>
      </w:r>
      <w:r w:rsidRPr="00C142FA">
        <w:rPr>
          <w:rFonts w:ascii="Garamond" w:eastAsia="Times New Roman" w:hAnsi="Garamond" w:cs="Times New Roman"/>
          <w:sz w:val="24"/>
          <w:szCs w:val="24"/>
        </w:rPr>
        <w:t>le Linee Guida per la redazione dei Documenti di Pianificazione Energetico Ambientale dei Sistemi Portuali (DEASP), approvate il 18 dicembre 2018 dal MITE di concerto con il MIMS;</w:t>
      </w:r>
    </w:p>
    <w:p w14:paraId="0163DD1F"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 xml:space="preserve">CONSIDERATO </w:t>
      </w:r>
      <w:r w:rsidRPr="00C142FA">
        <w:rPr>
          <w:rFonts w:ascii="Garamond" w:eastAsia="Times New Roman" w:hAnsi="Garamond" w:cs="Times New Roman"/>
          <w:sz w:val="24"/>
          <w:szCs w:val="24"/>
        </w:rPr>
        <w:t>che l’obiettivo di sostenibilità energetica ed ambientale dei porti è del tutto coerente con la Missione 3 del PNRR “</w:t>
      </w:r>
      <w:r w:rsidRPr="00C142FA">
        <w:rPr>
          <w:rFonts w:ascii="Garamond" w:eastAsia="Times New Roman" w:hAnsi="Garamond" w:cs="Times New Roman"/>
          <w:i/>
          <w:iCs/>
          <w:sz w:val="24"/>
          <w:szCs w:val="24"/>
        </w:rPr>
        <w:t>Infrastrutture per una mobilità sostenibile</w:t>
      </w:r>
      <w:r w:rsidRPr="00C142FA">
        <w:rPr>
          <w:rFonts w:ascii="Garamond" w:eastAsia="Times New Roman" w:hAnsi="Garamond" w:cs="Times New Roman"/>
          <w:sz w:val="24"/>
          <w:szCs w:val="24"/>
        </w:rPr>
        <w:t>”, ed in particolare con la Componente 2 “</w:t>
      </w:r>
      <w:r w:rsidRPr="00C142FA">
        <w:rPr>
          <w:rFonts w:ascii="Garamond" w:eastAsia="Times New Roman" w:hAnsi="Garamond" w:cs="Times New Roman"/>
          <w:i/>
          <w:iCs/>
          <w:sz w:val="24"/>
          <w:szCs w:val="24"/>
        </w:rPr>
        <w:t>Intermodalità e logistica integrata</w:t>
      </w:r>
      <w:r w:rsidRPr="00C142FA">
        <w:rPr>
          <w:rFonts w:ascii="Garamond" w:eastAsia="Times New Roman" w:hAnsi="Garamond" w:cs="Times New Roman"/>
          <w:sz w:val="24"/>
          <w:szCs w:val="24"/>
        </w:rPr>
        <w:t>”;</w:t>
      </w:r>
    </w:p>
    <w:p w14:paraId="6F2695E5" w14:textId="541D12C2"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VISTO</w:t>
      </w:r>
      <w:r w:rsidRPr="00C142FA">
        <w:rPr>
          <w:rFonts w:ascii="Garamond" w:eastAsia="Times New Roman" w:hAnsi="Garamond" w:cs="Times New Roman"/>
          <w:sz w:val="24"/>
          <w:szCs w:val="24"/>
        </w:rPr>
        <w:t xml:space="preserve"> l’Avviso pubblico di invito alla manifestazione di interesse </w:t>
      </w:r>
      <w:bookmarkStart w:id="2" w:name="_Hlk128584327"/>
      <w:r w:rsidRPr="00C142FA">
        <w:rPr>
          <w:rFonts w:ascii="Garamond" w:eastAsia="Times New Roman" w:hAnsi="Garamond" w:cs="Times New Roman"/>
          <w:sz w:val="24"/>
          <w:szCs w:val="24"/>
        </w:rPr>
        <w:t>per la formulazione di proposte progettuali nell’ambito della componente “</w:t>
      </w:r>
      <w:r w:rsidRPr="00C142FA">
        <w:rPr>
          <w:rFonts w:ascii="Garamond" w:eastAsia="Times New Roman" w:hAnsi="Garamond" w:cs="Times New Roman"/>
          <w:i/>
          <w:iCs/>
          <w:sz w:val="24"/>
          <w:szCs w:val="24"/>
        </w:rPr>
        <w:t>Intermodalità e logistica integrata</w:t>
      </w:r>
      <w:r w:rsidRPr="00C142FA">
        <w:rPr>
          <w:rFonts w:ascii="Garamond" w:eastAsia="Times New Roman" w:hAnsi="Garamond" w:cs="Times New Roman"/>
          <w:sz w:val="24"/>
          <w:szCs w:val="24"/>
        </w:rPr>
        <w:t>” - Investimento 1.1: “</w:t>
      </w:r>
      <w:r w:rsidRPr="00C142FA">
        <w:rPr>
          <w:rFonts w:ascii="Garamond" w:eastAsia="Times New Roman" w:hAnsi="Garamond" w:cs="Times New Roman"/>
          <w:i/>
          <w:iCs/>
          <w:sz w:val="24"/>
          <w:szCs w:val="24"/>
        </w:rPr>
        <w:t>Interventi di</w:t>
      </w:r>
      <w:r w:rsidRPr="00C142FA">
        <w:rPr>
          <w:rFonts w:ascii="Garamond" w:eastAsia="Times New Roman" w:hAnsi="Garamond" w:cs="Times New Roman"/>
          <w:sz w:val="24"/>
          <w:szCs w:val="24"/>
        </w:rPr>
        <w:t xml:space="preserve"> </w:t>
      </w:r>
      <w:r w:rsidRPr="00C142FA">
        <w:rPr>
          <w:rFonts w:ascii="Garamond" w:eastAsia="Times New Roman" w:hAnsi="Garamond" w:cs="Times New Roman"/>
          <w:i/>
          <w:iCs/>
          <w:sz w:val="24"/>
          <w:szCs w:val="24"/>
        </w:rPr>
        <w:t>energia rinnovabile ed efficienza energetica nei porti - Green Ports</w:t>
      </w:r>
      <w:r w:rsidRPr="00C142FA">
        <w:rPr>
          <w:rFonts w:ascii="Garamond" w:eastAsia="Times New Roman" w:hAnsi="Garamond" w:cs="Times New Roman"/>
          <w:sz w:val="24"/>
          <w:szCs w:val="24"/>
        </w:rPr>
        <w:t>”, sottoscritto dal Direttore generale della ex Direzione per il mare e le coste, pubblicato sul sito del M</w:t>
      </w:r>
      <w:r w:rsidR="004873A6" w:rsidRPr="00C142FA">
        <w:rPr>
          <w:rFonts w:ascii="Garamond" w:eastAsia="Times New Roman" w:hAnsi="Garamond" w:cs="Times New Roman"/>
          <w:sz w:val="24"/>
          <w:szCs w:val="24"/>
        </w:rPr>
        <w:t>ASE</w:t>
      </w:r>
      <w:r w:rsidRPr="00C142FA">
        <w:rPr>
          <w:rFonts w:ascii="Garamond" w:eastAsia="Times New Roman" w:hAnsi="Garamond" w:cs="Times New Roman"/>
          <w:sz w:val="24"/>
          <w:szCs w:val="24"/>
        </w:rPr>
        <w:t xml:space="preserve"> nella sezione Bandi e Avvisi, in data 25 agosto 2021</w:t>
      </w:r>
      <w:bookmarkEnd w:id="2"/>
      <w:r w:rsidRPr="00C142FA">
        <w:rPr>
          <w:rFonts w:ascii="Garamond" w:eastAsia="Times New Roman" w:hAnsi="Garamond" w:cs="Times New Roman"/>
          <w:sz w:val="24"/>
          <w:szCs w:val="24"/>
        </w:rPr>
        <w:t xml:space="preserve"> (di seguito “</w:t>
      </w:r>
      <w:r w:rsidRPr="00C142FA">
        <w:rPr>
          <w:rFonts w:ascii="Garamond" w:eastAsia="Times New Roman" w:hAnsi="Garamond" w:cs="Times New Roman"/>
          <w:i/>
          <w:iCs/>
          <w:sz w:val="24"/>
          <w:szCs w:val="24"/>
        </w:rPr>
        <w:t>Avviso pubblico del 25 agosto 2021</w:t>
      </w:r>
      <w:r w:rsidRPr="00C142FA">
        <w:rPr>
          <w:rFonts w:ascii="Garamond" w:eastAsia="Times New Roman" w:hAnsi="Garamond" w:cs="Times New Roman"/>
          <w:sz w:val="24"/>
          <w:szCs w:val="24"/>
        </w:rPr>
        <w:t>”);</w:t>
      </w:r>
    </w:p>
    <w:p w14:paraId="365175C4"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CONSIDERATO</w:t>
      </w:r>
      <w:r w:rsidRPr="00C142FA">
        <w:rPr>
          <w:rFonts w:ascii="Garamond" w:eastAsia="Times New Roman" w:hAnsi="Garamond" w:cs="Times New Roman"/>
          <w:sz w:val="24"/>
          <w:szCs w:val="24"/>
        </w:rPr>
        <w:t xml:space="preserve"> che l’</w:t>
      </w:r>
      <w:r w:rsidRPr="00C142FA">
        <w:rPr>
          <w:rFonts w:ascii="Garamond" w:eastAsia="Times New Roman" w:hAnsi="Garamond" w:cs="Times New Roman"/>
          <w:i/>
          <w:iCs/>
          <w:sz w:val="24"/>
          <w:szCs w:val="24"/>
        </w:rPr>
        <w:t>Avviso pubblico del 25 agosto 2021</w:t>
      </w:r>
      <w:r w:rsidRPr="00C142FA">
        <w:rPr>
          <w:rFonts w:ascii="Garamond" w:eastAsia="Times New Roman" w:hAnsi="Garamond" w:cs="Times New Roman"/>
          <w:sz w:val="24"/>
          <w:szCs w:val="24"/>
        </w:rPr>
        <w:t>, nei limiti di cui al punto 2.2 dell’art. 2 dei complessivi 270 milioni di euro a valere sulla dotazione della componente M3C2 del Piano, ha riservato 45 Milioni di euro destinati alle Autorità di Sistema Portuale per il finanziamento delle proposte di intervento da parte di privati concessionari/terminalisti che operano all’interno delle aree portuali, relativamente ad una delle tipologie di intervento ammesse dal bando, ossia l’acquisto di mezzi di trasporto elettrici;</w:t>
      </w:r>
    </w:p>
    <w:p w14:paraId="7E30B387" w14:textId="51525C2E" w:rsidR="004873A6" w:rsidRPr="00C142FA" w:rsidRDefault="002E537A" w:rsidP="004873A6">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 xml:space="preserve">l’Allegato 3.b al predetto </w:t>
      </w:r>
      <w:r w:rsidRPr="00C142FA">
        <w:rPr>
          <w:rFonts w:ascii="Garamond" w:eastAsia="Times New Roman" w:hAnsi="Garamond" w:cs="Times New Roman"/>
          <w:i/>
          <w:iCs/>
          <w:sz w:val="24"/>
          <w:szCs w:val="24"/>
        </w:rPr>
        <w:t>Avviso pubblico del 25 agosto 2021</w:t>
      </w:r>
      <w:r w:rsidRPr="00C142FA">
        <w:rPr>
          <w:rFonts w:ascii="Garamond" w:eastAsia="Times New Roman" w:hAnsi="Garamond" w:cs="Times New Roman"/>
          <w:sz w:val="24"/>
          <w:szCs w:val="24"/>
        </w:rPr>
        <w:t xml:space="preserve"> contenente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riparto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 xml:space="preserve">per singole Autorità di Sistema Portuale delle quote riservate ai concessionari/terminalisti, che tiene conto di un coefficiente correttivo calcolato sulla base di criteri oggettivi e predeterminati, ossia le quantità di merci e TEU movimentati in ciascuna </w:t>
      </w:r>
      <w:r w:rsidR="00EF245E">
        <w:rPr>
          <w:rFonts w:ascii="Garamond" w:eastAsia="Times New Roman" w:hAnsi="Garamond" w:cs="Times New Roman"/>
          <w:sz w:val="24"/>
          <w:szCs w:val="24"/>
        </w:rPr>
        <w:t xml:space="preserve">Autorità di Sistema Portuale </w:t>
      </w:r>
      <w:r w:rsidRPr="00C142FA">
        <w:rPr>
          <w:rFonts w:ascii="Garamond" w:eastAsia="Times New Roman" w:hAnsi="Garamond" w:cs="Times New Roman"/>
          <w:sz w:val="24"/>
          <w:szCs w:val="24"/>
        </w:rPr>
        <w:t xml:space="preserve">nel 2019 (fonte: </w:t>
      </w:r>
      <w:r w:rsidRPr="00C142FA">
        <w:rPr>
          <w:rFonts w:ascii="Garamond" w:eastAsia="Times New Roman" w:hAnsi="Garamond" w:cs="Times New Roman"/>
          <w:i/>
          <w:iCs/>
          <w:sz w:val="24"/>
          <w:szCs w:val="24"/>
        </w:rPr>
        <w:t>Dati Statistici Assoporti</w:t>
      </w:r>
      <w:r w:rsidRPr="00C142FA">
        <w:rPr>
          <w:rFonts w:ascii="Garamond" w:eastAsia="Times New Roman" w:hAnsi="Garamond" w:cs="Times New Roman"/>
          <w:sz w:val="24"/>
          <w:szCs w:val="24"/>
        </w:rPr>
        <w:t>),</w:t>
      </w:r>
      <w:r w:rsidRPr="00C142FA">
        <w:rPr>
          <w:rFonts w:ascii="Garamond" w:eastAsia="Times New Roman" w:hAnsi="Garamond" w:cs="Times New Roman"/>
          <w:spacing w:val="45"/>
          <w:sz w:val="24"/>
          <w:szCs w:val="24"/>
        </w:rPr>
        <w:t xml:space="preserve"> </w:t>
      </w:r>
      <w:r w:rsidRPr="00C142FA">
        <w:rPr>
          <w:rFonts w:ascii="Garamond" w:eastAsia="Times New Roman" w:hAnsi="Garamond" w:cs="Times New Roman"/>
          <w:sz w:val="24"/>
          <w:szCs w:val="24"/>
        </w:rPr>
        <w:t>ai</w:t>
      </w:r>
      <w:r w:rsidRPr="00C142FA">
        <w:rPr>
          <w:rFonts w:ascii="Garamond" w:eastAsia="Times New Roman" w:hAnsi="Garamond" w:cs="Times New Roman"/>
          <w:spacing w:val="47"/>
          <w:sz w:val="24"/>
          <w:szCs w:val="24"/>
        </w:rPr>
        <w:t xml:space="preserve"> </w:t>
      </w:r>
      <w:r w:rsidRPr="00C142FA">
        <w:rPr>
          <w:rFonts w:ascii="Garamond" w:eastAsia="Times New Roman" w:hAnsi="Garamond" w:cs="Times New Roman"/>
          <w:sz w:val="24"/>
          <w:szCs w:val="24"/>
        </w:rPr>
        <w:t>sensi</w:t>
      </w:r>
      <w:r w:rsidRPr="00C142FA">
        <w:rPr>
          <w:rFonts w:ascii="Garamond" w:eastAsia="Times New Roman" w:hAnsi="Garamond" w:cs="Times New Roman"/>
          <w:spacing w:val="49"/>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49"/>
          <w:sz w:val="24"/>
          <w:szCs w:val="24"/>
        </w:rPr>
        <w:t xml:space="preserve"> </w:t>
      </w:r>
      <w:r w:rsidRPr="00C142FA">
        <w:rPr>
          <w:rFonts w:ascii="Garamond" w:eastAsia="Times New Roman" w:hAnsi="Garamond" w:cs="Times New Roman"/>
          <w:sz w:val="24"/>
          <w:szCs w:val="24"/>
        </w:rPr>
        <w:t>quale</w:t>
      </w:r>
      <w:r w:rsidRPr="00C142FA">
        <w:rPr>
          <w:rFonts w:ascii="Garamond" w:eastAsia="Times New Roman" w:hAnsi="Garamond" w:cs="Times New Roman"/>
          <w:spacing w:val="49"/>
          <w:sz w:val="24"/>
          <w:szCs w:val="24"/>
        </w:rPr>
        <w:t xml:space="preserve"> </w:t>
      </w:r>
      <w:r w:rsidRPr="00C142FA">
        <w:rPr>
          <w:rFonts w:ascii="Garamond" w:eastAsia="Times New Roman" w:hAnsi="Garamond" w:cs="Times New Roman"/>
          <w:spacing w:val="-5"/>
          <w:sz w:val="24"/>
          <w:szCs w:val="24"/>
        </w:rPr>
        <w:t>l</w:t>
      </w:r>
      <w:r w:rsidR="00047B0B">
        <w:rPr>
          <w:rFonts w:ascii="Garamond" w:eastAsia="Times New Roman" w:hAnsi="Garamond" w:cs="Times New Roman"/>
          <w:spacing w:val="-5"/>
          <w:sz w:val="24"/>
          <w:szCs w:val="24"/>
        </w:rPr>
        <w:t xml:space="preserve">’Autorità di Sistema Portuale del Mare Adriatico Settentrionale </w:t>
      </w:r>
      <w:r w:rsidR="005C3B10">
        <w:rPr>
          <w:rFonts w:ascii="Garamond" w:eastAsia="Times New Roman" w:hAnsi="Garamond" w:cs="Times New Roman"/>
          <w:spacing w:val="-5"/>
          <w:sz w:val="24"/>
          <w:szCs w:val="24"/>
        </w:rPr>
        <w:t xml:space="preserve">(d’ora in avanti anche, semplicemente, “AdSP MAS”) </w:t>
      </w:r>
      <w:r w:rsidRPr="00C142FA">
        <w:rPr>
          <w:rFonts w:ascii="Garamond" w:eastAsia="Times New Roman" w:hAnsi="Garamond" w:cs="Times New Roman"/>
          <w:sz w:val="24"/>
          <w:szCs w:val="24"/>
        </w:rPr>
        <w:t>risulta assegnataria di un ammontare di risorse pari ad euro</w:t>
      </w:r>
      <w:r w:rsidR="00047B0B">
        <w:rPr>
          <w:rFonts w:ascii="Garamond" w:eastAsia="Times New Roman" w:hAnsi="Garamond" w:cs="Times New Roman"/>
          <w:sz w:val="24"/>
          <w:szCs w:val="24"/>
        </w:rPr>
        <w:t xml:space="preserve"> </w:t>
      </w:r>
      <w:r w:rsidR="00047B0B" w:rsidRPr="00047B0B">
        <w:rPr>
          <w:rFonts w:ascii="Garamond" w:eastAsia="Times New Roman" w:hAnsi="Garamond" w:cs="Times New Roman"/>
          <w:sz w:val="24"/>
          <w:szCs w:val="24"/>
        </w:rPr>
        <w:t>4.581.639,16</w:t>
      </w:r>
      <w:r w:rsidR="00047B0B">
        <w:rPr>
          <w:rFonts w:ascii="Garamond" w:eastAsia="Times New Roman" w:hAnsi="Garamond" w:cs="Times New Roman"/>
          <w:sz w:val="24"/>
          <w:szCs w:val="24"/>
        </w:rPr>
        <w:t xml:space="preserve"> </w:t>
      </w:r>
      <w:r w:rsidRPr="00C142FA">
        <w:rPr>
          <w:rFonts w:ascii="Garamond" w:eastAsia="Times New Roman" w:hAnsi="Garamond" w:cs="Times New Roman"/>
          <w:sz w:val="24"/>
          <w:szCs w:val="24"/>
        </w:rPr>
        <w:t>per la realizzazione dei predetti progetti;</w:t>
      </w:r>
    </w:p>
    <w:p w14:paraId="3BF81437" w14:textId="182F6082" w:rsidR="004873A6" w:rsidRPr="00C142FA" w:rsidRDefault="007E2887" w:rsidP="00781BD7">
      <w:pPr>
        <w:spacing w:before="240"/>
        <w:jc w:val="both"/>
        <w:rPr>
          <w:rFonts w:ascii="Garamond" w:hAnsi="Garamond" w:cs="Times New Roman"/>
          <w:bCs/>
          <w:color w:val="000000"/>
          <w:kern w:val="0"/>
          <w:sz w:val="24"/>
          <w:szCs w:val="24"/>
          <w14:ligatures w14:val="none"/>
        </w:rPr>
      </w:pPr>
      <w:r w:rsidRPr="00C142FA">
        <w:rPr>
          <w:rFonts w:ascii="Garamond" w:hAnsi="Garamond"/>
          <w:b/>
          <w:sz w:val="24"/>
          <w:szCs w:val="24"/>
        </w:rPr>
        <w:t xml:space="preserve">VISTO </w:t>
      </w:r>
      <w:r w:rsidRPr="00C142FA">
        <w:rPr>
          <w:rFonts w:ascii="Garamond" w:hAnsi="Garamond"/>
          <w:bCs/>
          <w:sz w:val="24"/>
          <w:szCs w:val="24"/>
        </w:rPr>
        <w:t xml:space="preserve">l’Avviso pubblico emanato </w:t>
      </w:r>
      <w:r w:rsidR="0024335D" w:rsidRPr="00C142FA">
        <w:rPr>
          <w:rFonts w:ascii="Garamond" w:hAnsi="Garamond"/>
          <w:bCs/>
          <w:sz w:val="24"/>
          <w:szCs w:val="24"/>
        </w:rPr>
        <w:t>in attuazione dell’articolo 2</w:t>
      </w:r>
      <w:r w:rsidR="00183BA7" w:rsidRPr="00C142FA">
        <w:rPr>
          <w:rFonts w:ascii="Garamond" w:hAnsi="Garamond"/>
          <w:bCs/>
          <w:sz w:val="24"/>
          <w:szCs w:val="24"/>
        </w:rPr>
        <w:t>, punto 2.</w:t>
      </w:r>
      <w:r w:rsidR="0024335D" w:rsidRPr="00C142FA">
        <w:rPr>
          <w:rFonts w:ascii="Garamond" w:hAnsi="Garamond"/>
          <w:bCs/>
          <w:sz w:val="24"/>
          <w:szCs w:val="24"/>
        </w:rPr>
        <w:t>2</w:t>
      </w:r>
      <w:r w:rsidR="00183BA7" w:rsidRPr="00C142FA">
        <w:rPr>
          <w:rFonts w:ascii="Garamond" w:hAnsi="Garamond"/>
          <w:bCs/>
          <w:sz w:val="24"/>
          <w:szCs w:val="24"/>
        </w:rPr>
        <w:t>,</w:t>
      </w:r>
      <w:r w:rsidR="0024335D" w:rsidRPr="00C142FA">
        <w:rPr>
          <w:rFonts w:ascii="Garamond" w:hAnsi="Garamond"/>
          <w:bCs/>
          <w:sz w:val="24"/>
          <w:szCs w:val="24"/>
        </w:rPr>
        <w:t xml:space="preserve"> del predetto </w:t>
      </w:r>
      <w:r w:rsidR="0024335D" w:rsidRPr="00C142FA">
        <w:rPr>
          <w:rFonts w:ascii="Garamond" w:eastAsia="Times New Roman" w:hAnsi="Garamond" w:cs="Times New Roman"/>
          <w:i/>
          <w:iCs/>
          <w:sz w:val="24"/>
          <w:szCs w:val="24"/>
        </w:rPr>
        <w:t>Avviso pubblico del 25 agosto 2021</w:t>
      </w:r>
      <w:r w:rsidR="0024335D" w:rsidRPr="00C142FA">
        <w:rPr>
          <w:rFonts w:ascii="Garamond" w:eastAsia="Times New Roman" w:hAnsi="Garamond" w:cs="Times New Roman"/>
          <w:sz w:val="24"/>
          <w:szCs w:val="24"/>
        </w:rPr>
        <w:t xml:space="preserve"> </w:t>
      </w:r>
      <w:r w:rsidRPr="00C142FA">
        <w:rPr>
          <w:rFonts w:ascii="Garamond" w:hAnsi="Garamond"/>
          <w:bCs/>
          <w:sz w:val="24"/>
          <w:szCs w:val="24"/>
        </w:rPr>
        <w:t>da</w:t>
      </w:r>
      <w:r w:rsidR="00047B0B">
        <w:rPr>
          <w:rFonts w:ascii="Garamond" w:hAnsi="Garamond"/>
          <w:bCs/>
          <w:sz w:val="24"/>
          <w:szCs w:val="24"/>
        </w:rPr>
        <w:t xml:space="preserve">ll’Autorità di Sistema Portuale del Mare Adriatico Settentrionale, </w:t>
      </w:r>
      <w:r w:rsidRPr="00C142FA">
        <w:rPr>
          <w:rFonts w:ascii="Garamond" w:hAnsi="Garamond"/>
          <w:bCs/>
          <w:sz w:val="24"/>
          <w:szCs w:val="24"/>
        </w:rPr>
        <w:t xml:space="preserve">con </w:t>
      </w:r>
      <w:r w:rsidR="00047B0B" w:rsidRPr="00047B0B">
        <w:rPr>
          <w:rFonts w:ascii="Garamond" w:hAnsi="Garamond"/>
          <w:bCs/>
          <w:sz w:val="24"/>
          <w:szCs w:val="24"/>
        </w:rPr>
        <w:t>Decreto n. 1272 del 24/02/2025</w:t>
      </w:r>
      <w:r w:rsidRPr="00C142FA">
        <w:rPr>
          <w:rFonts w:ascii="Garamond" w:hAnsi="Garamond"/>
          <w:bCs/>
          <w:color w:val="FF0000"/>
          <w:sz w:val="24"/>
          <w:szCs w:val="24"/>
        </w:rPr>
        <w:t xml:space="preserve"> </w:t>
      </w:r>
      <w:r w:rsidRPr="00C142FA">
        <w:rPr>
          <w:rFonts w:ascii="Garamond" w:hAnsi="Garamond"/>
          <w:bCs/>
          <w:sz w:val="24"/>
          <w:szCs w:val="24"/>
        </w:rPr>
        <w:t xml:space="preserve">(di seguito definito “Avviso”), qui da intendersi integralmente trascritto e riportato, </w:t>
      </w:r>
      <w:r w:rsidR="0024335D" w:rsidRPr="00C142FA">
        <w:rPr>
          <w:rFonts w:ascii="Garamond" w:hAnsi="Garamond"/>
          <w:bCs/>
          <w:sz w:val="24"/>
          <w:szCs w:val="24"/>
        </w:rPr>
        <w:t xml:space="preserve">pubblicato in pari data sul sito istituzionale dell’Autorità di Sistema Portuale, </w:t>
      </w:r>
      <w:r w:rsidRPr="00C142FA">
        <w:rPr>
          <w:rFonts w:ascii="Garamond" w:hAnsi="Garamond"/>
          <w:bCs/>
          <w:sz w:val="24"/>
          <w:szCs w:val="24"/>
        </w:rPr>
        <w:t xml:space="preserve">finalizzato alla selezione e al successivo finanziamento </w:t>
      </w:r>
      <w:r w:rsidR="004873A6" w:rsidRPr="00C142FA">
        <w:rPr>
          <w:rFonts w:ascii="Garamond" w:hAnsi="Garamond" w:cs="Times New Roman"/>
          <w:bCs/>
          <w:color w:val="000000"/>
          <w:kern w:val="0"/>
          <w:sz w:val="24"/>
          <w:szCs w:val="24"/>
          <w14:ligatures w14:val="none"/>
        </w:rPr>
        <w:t>di proposte di intervento da parte dei concessionari/terminalisti che operano nelle aree portuali consistenti in acquisto di mezzi di servizio alimentati con elettricità o idrogeno, ovvero elettrificazione dei mezzi esistenti, da finanziare nell’ambito del PNRR, Missione 3 “</w:t>
      </w:r>
      <w:r w:rsidR="004873A6" w:rsidRPr="00C142FA">
        <w:rPr>
          <w:rFonts w:ascii="Garamond" w:hAnsi="Garamond" w:cs="Times New Roman"/>
          <w:bCs/>
          <w:i/>
          <w:iCs/>
          <w:color w:val="000000"/>
          <w:kern w:val="0"/>
          <w:sz w:val="24"/>
          <w:szCs w:val="24"/>
          <w14:ligatures w14:val="none"/>
        </w:rPr>
        <w:t>Infrastrutture per una mobilità sostenibile</w:t>
      </w:r>
      <w:r w:rsidR="004873A6" w:rsidRPr="00C142FA">
        <w:rPr>
          <w:rFonts w:ascii="Garamond" w:hAnsi="Garamond" w:cs="Times New Roman"/>
          <w:bCs/>
          <w:color w:val="000000"/>
          <w:kern w:val="0"/>
          <w:sz w:val="24"/>
          <w:szCs w:val="24"/>
          <w14:ligatures w14:val="none"/>
        </w:rPr>
        <w:t>”, Componente 2 “</w:t>
      </w:r>
      <w:r w:rsidR="004873A6" w:rsidRPr="00C142FA">
        <w:rPr>
          <w:rFonts w:ascii="Garamond" w:hAnsi="Garamond" w:cs="Times New Roman"/>
          <w:bCs/>
          <w:i/>
          <w:iCs/>
          <w:color w:val="000000"/>
          <w:kern w:val="0"/>
          <w:sz w:val="24"/>
          <w:szCs w:val="24"/>
          <w14:ligatures w14:val="none"/>
        </w:rPr>
        <w:t>Intermodalità e logistica integrata</w:t>
      </w:r>
      <w:r w:rsidR="004873A6" w:rsidRPr="00C142FA">
        <w:rPr>
          <w:rFonts w:ascii="Garamond" w:hAnsi="Garamond" w:cs="Times New Roman"/>
          <w:bCs/>
          <w:color w:val="000000"/>
          <w:kern w:val="0"/>
          <w:sz w:val="24"/>
          <w:szCs w:val="24"/>
          <w14:ligatures w14:val="none"/>
        </w:rPr>
        <w:t>”, Investimento 1.1 “</w:t>
      </w:r>
      <w:r w:rsidR="004873A6" w:rsidRPr="00C142FA">
        <w:rPr>
          <w:rFonts w:ascii="Garamond" w:hAnsi="Garamond" w:cs="Times New Roman"/>
          <w:bCs/>
          <w:i/>
          <w:iCs/>
          <w:color w:val="000000"/>
          <w:kern w:val="0"/>
          <w:sz w:val="24"/>
          <w:szCs w:val="24"/>
          <w14:ligatures w14:val="none"/>
        </w:rPr>
        <w:t>Porti verdi: interventi di energia rinnovabile ed efficienza energetica nei porti</w:t>
      </w:r>
      <w:r w:rsidR="004873A6" w:rsidRPr="00C142FA">
        <w:rPr>
          <w:rFonts w:ascii="Garamond" w:hAnsi="Garamond" w:cs="Times New Roman"/>
          <w:bCs/>
          <w:color w:val="000000"/>
          <w:kern w:val="0"/>
          <w:sz w:val="24"/>
          <w:szCs w:val="24"/>
          <w14:ligatures w14:val="none"/>
        </w:rPr>
        <w:t xml:space="preserve">”, finanziato dall’Unione europea – </w:t>
      </w:r>
      <w:r w:rsidR="004873A6" w:rsidRPr="00C142FA">
        <w:rPr>
          <w:rFonts w:ascii="Garamond" w:hAnsi="Garamond" w:cs="Times New Roman"/>
          <w:bCs/>
          <w:i/>
          <w:iCs/>
          <w:color w:val="000000"/>
          <w:kern w:val="0"/>
          <w:sz w:val="24"/>
          <w:szCs w:val="24"/>
          <w14:ligatures w14:val="none"/>
        </w:rPr>
        <w:t>Next Generation EU</w:t>
      </w:r>
      <w:r w:rsidR="004873A6" w:rsidRPr="00C142FA">
        <w:rPr>
          <w:rFonts w:ascii="Garamond" w:hAnsi="Garamond" w:cs="Times New Roman"/>
          <w:bCs/>
          <w:color w:val="000000"/>
          <w:kern w:val="0"/>
          <w:sz w:val="24"/>
          <w:szCs w:val="24"/>
          <w14:ligatures w14:val="none"/>
        </w:rPr>
        <w:t>;</w:t>
      </w:r>
    </w:p>
    <w:p w14:paraId="40CE1922" w14:textId="614D3183" w:rsidR="00C411EB" w:rsidRDefault="00C411EB" w:rsidP="00781BD7">
      <w:pPr>
        <w:spacing w:before="240"/>
        <w:jc w:val="both"/>
        <w:rPr>
          <w:rFonts w:ascii="Garamond" w:hAnsi="Garamond" w:cs="Times New Roman"/>
          <w:bCs/>
          <w:kern w:val="0"/>
          <w:sz w:val="24"/>
          <w:szCs w:val="24"/>
          <w14:ligatures w14:val="none"/>
        </w:rPr>
      </w:pPr>
      <w:r w:rsidRPr="00C142FA">
        <w:rPr>
          <w:rFonts w:ascii="Garamond" w:hAnsi="Garamond" w:cs="Times New Roman"/>
          <w:b/>
          <w:color w:val="000000"/>
          <w:kern w:val="0"/>
          <w:sz w:val="24"/>
          <w:szCs w:val="24"/>
          <w14:ligatures w14:val="none"/>
        </w:rPr>
        <w:t xml:space="preserve">VISTO </w:t>
      </w:r>
      <w:r w:rsidRPr="00C142FA">
        <w:rPr>
          <w:rFonts w:ascii="Garamond" w:hAnsi="Garamond" w:cs="Times New Roman"/>
          <w:bCs/>
          <w:color w:val="000000"/>
          <w:kern w:val="0"/>
          <w:sz w:val="24"/>
          <w:szCs w:val="24"/>
          <w14:ligatures w14:val="none"/>
        </w:rPr>
        <w:t>l’articolo 10 dell’Avviso</w:t>
      </w:r>
      <w:r w:rsidR="00085895" w:rsidRPr="00C142FA">
        <w:rPr>
          <w:rFonts w:ascii="Garamond" w:hAnsi="Garamond" w:cs="Times New Roman"/>
          <w:bCs/>
          <w:color w:val="000000"/>
          <w:kern w:val="0"/>
          <w:sz w:val="24"/>
          <w:szCs w:val="24"/>
          <w14:ligatures w14:val="none"/>
        </w:rPr>
        <w:t xml:space="preserve"> </w:t>
      </w:r>
      <w:r w:rsidRPr="00C142FA">
        <w:rPr>
          <w:rFonts w:ascii="Garamond" w:hAnsi="Garamond" w:cs="Times New Roman"/>
          <w:bCs/>
          <w:color w:val="000000"/>
          <w:kern w:val="0"/>
          <w:sz w:val="24"/>
          <w:szCs w:val="24"/>
          <w14:ligatures w14:val="none"/>
        </w:rPr>
        <w:t xml:space="preserve">il quale </w:t>
      </w:r>
      <w:r w:rsidR="00085895" w:rsidRPr="00C142FA">
        <w:rPr>
          <w:rFonts w:ascii="Garamond" w:hAnsi="Garamond" w:cs="Times New Roman"/>
          <w:bCs/>
          <w:color w:val="000000"/>
          <w:kern w:val="0"/>
          <w:sz w:val="24"/>
          <w:szCs w:val="24"/>
          <w14:ligatures w14:val="none"/>
        </w:rPr>
        <w:t>stabilisce</w:t>
      </w:r>
      <w:r w:rsidRPr="00C142FA">
        <w:rPr>
          <w:rFonts w:ascii="Garamond" w:hAnsi="Garamond" w:cs="Times New Roman"/>
          <w:bCs/>
          <w:color w:val="000000"/>
          <w:kern w:val="0"/>
          <w:sz w:val="24"/>
          <w:szCs w:val="24"/>
          <w14:ligatures w14:val="none"/>
        </w:rPr>
        <w:t xml:space="preserve"> che</w:t>
      </w:r>
      <w:r w:rsidR="00085895" w:rsidRPr="00C142FA">
        <w:rPr>
          <w:rFonts w:ascii="Garamond" w:hAnsi="Garamond" w:cs="Times New Roman"/>
          <w:bCs/>
          <w:color w:val="000000"/>
          <w:kern w:val="0"/>
          <w:sz w:val="24"/>
          <w:szCs w:val="24"/>
          <w14:ligatures w14:val="none"/>
        </w:rPr>
        <w:t xml:space="preserve"> </w:t>
      </w:r>
      <w:r w:rsidR="00AB1017">
        <w:rPr>
          <w:rFonts w:ascii="Garamond" w:hAnsi="Garamond" w:cs="Times New Roman"/>
          <w:bCs/>
          <w:color w:val="000000"/>
          <w:kern w:val="0"/>
          <w:sz w:val="24"/>
          <w:szCs w:val="24"/>
          <w14:ligatures w14:val="none"/>
        </w:rPr>
        <w:t>il Responsabile del Procedimento</w:t>
      </w:r>
      <w:r w:rsidR="00085895" w:rsidRPr="00C142FA">
        <w:rPr>
          <w:rFonts w:ascii="Garamond" w:hAnsi="Garamond" w:cs="Times New Roman"/>
          <w:bCs/>
          <w:kern w:val="0"/>
          <w:sz w:val="24"/>
          <w:szCs w:val="24"/>
          <w14:ligatures w14:val="none"/>
        </w:rPr>
        <w:t>, trascorso il termine per la presentazione delle istanze di accesso al contributo,</w:t>
      </w:r>
      <w:r w:rsidR="00085895" w:rsidRPr="00C142FA">
        <w:rPr>
          <w:rFonts w:ascii="Garamond" w:hAnsi="Garamond" w:cs="Times New Roman"/>
          <w:bCs/>
          <w:color w:val="000000"/>
          <w:kern w:val="0"/>
          <w:sz w:val="24"/>
          <w:szCs w:val="24"/>
          <w14:ligatures w14:val="none"/>
        </w:rPr>
        <w:t xml:space="preserve"> </w:t>
      </w:r>
      <w:r w:rsidR="0037224D" w:rsidRPr="00C142FA">
        <w:rPr>
          <w:rFonts w:ascii="Garamond" w:hAnsi="Garamond" w:cs="Times New Roman"/>
          <w:bCs/>
          <w:kern w:val="0"/>
          <w:sz w:val="24"/>
          <w:szCs w:val="24"/>
          <w14:ligatures w14:val="none"/>
        </w:rPr>
        <w:t>ad esito positivo della verifica di ricevibilità delle</w:t>
      </w:r>
      <w:r w:rsidR="00085895" w:rsidRPr="00C142FA">
        <w:rPr>
          <w:rFonts w:ascii="Garamond" w:hAnsi="Garamond" w:cs="Times New Roman"/>
          <w:bCs/>
          <w:kern w:val="0"/>
          <w:sz w:val="24"/>
          <w:szCs w:val="24"/>
          <w14:ligatures w14:val="none"/>
        </w:rPr>
        <w:t xml:space="preserve"> istanze</w:t>
      </w:r>
      <w:r w:rsidR="009737F1">
        <w:rPr>
          <w:rFonts w:ascii="Garamond" w:hAnsi="Garamond" w:cs="Times New Roman"/>
          <w:bCs/>
          <w:kern w:val="0"/>
          <w:sz w:val="24"/>
          <w:szCs w:val="24"/>
          <w14:ligatures w14:val="none"/>
        </w:rPr>
        <w:t xml:space="preserve"> di cui al comma 1 </w:t>
      </w:r>
      <w:r w:rsidR="009737F1" w:rsidRPr="00C142FA">
        <w:rPr>
          <w:rFonts w:ascii="Garamond" w:hAnsi="Garamond" w:cs="Times New Roman"/>
          <w:bCs/>
          <w:kern w:val="0"/>
          <w:sz w:val="24"/>
          <w:szCs w:val="24"/>
          <w14:ligatures w14:val="none"/>
        </w:rPr>
        <w:t>del medesimo articolo</w:t>
      </w:r>
      <w:r w:rsidR="00085895" w:rsidRPr="00C142FA">
        <w:rPr>
          <w:rFonts w:ascii="Garamond" w:hAnsi="Garamond" w:cs="Times New Roman"/>
          <w:bCs/>
          <w:kern w:val="0"/>
          <w:sz w:val="24"/>
          <w:szCs w:val="24"/>
          <w14:ligatures w14:val="none"/>
        </w:rPr>
        <w:t>,</w:t>
      </w:r>
      <w:r w:rsidR="0037224D" w:rsidRPr="00C142FA">
        <w:rPr>
          <w:rFonts w:ascii="Garamond" w:hAnsi="Garamond" w:cs="Times New Roman"/>
          <w:bCs/>
          <w:kern w:val="0"/>
          <w:sz w:val="24"/>
          <w:szCs w:val="24"/>
          <w14:ligatures w14:val="none"/>
        </w:rPr>
        <w:t xml:space="preserve"> </w:t>
      </w:r>
      <w:r w:rsidR="00085895" w:rsidRPr="00C142FA">
        <w:rPr>
          <w:rFonts w:ascii="Garamond" w:hAnsi="Garamond" w:cs="Times New Roman"/>
          <w:bCs/>
          <w:kern w:val="0"/>
          <w:sz w:val="24"/>
          <w:szCs w:val="24"/>
          <w14:ligatures w14:val="none"/>
        </w:rPr>
        <w:t xml:space="preserve">nonché di </w:t>
      </w:r>
      <w:r w:rsidR="0037224D" w:rsidRPr="00C142FA">
        <w:rPr>
          <w:rFonts w:ascii="Garamond" w:hAnsi="Garamond" w:cs="Times New Roman"/>
          <w:bCs/>
          <w:kern w:val="0"/>
          <w:sz w:val="24"/>
          <w:szCs w:val="24"/>
          <w14:ligatures w14:val="none"/>
        </w:rPr>
        <w:t xml:space="preserve">finalizzazione delle attività istruttorie </w:t>
      </w:r>
      <w:r w:rsidR="00085895" w:rsidRPr="00C142FA">
        <w:rPr>
          <w:rFonts w:ascii="Garamond" w:hAnsi="Garamond" w:cs="Times New Roman"/>
          <w:bCs/>
          <w:kern w:val="0"/>
          <w:sz w:val="24"/>
          <w:szCs w:val="24"/>
          <w14:ligatures w14:val="none"/>
        </w:rPr>
        <w:t>secondo le modalità di cui ai commi 2 e 5,</w:t>
      </w:r>
      <w:r w:rsidR="0037224D" w:rsidRPr="00C142FA">
        <w:rPr>
          <w:rFonts w:ascii="Garamond" w:hAnsi="Garamond" w:cs="Times New Roman"/>
          <w:bCs/>
          <w:kern w:val="0"/>
          <w:sz w:val="24"/>
          <w:szCs w:val="24"/>
          <w14:ligatures w14:val="none"/>
        </w:rPr>
        <w:t xml:space="preserve"> </w:t>
      </w:r>
      <w:r w:rsidR="00085895" w:rsidRPr="00C142FA">
        <w:rPr>
          <w:rFonts w:ascii="Garamond" w:hAnsi="Garamond" w:cs="Times New Roman"/>
          <w:bCs/>
          <w:kern w:val="0"/>
          <w:sz w:val="24"/>
          <w:szCs w:val="24"/>
          <w14:ligatures w14:val="none"/>
        </w:rPr>
        <w:t>provveda all</w:t>
      </w:r>
      <w:r w:rsidR="003F79AD" w:rsidRPr="00C142FA">
        <w:rPr>
          <w:rFonts w:ascii="Garamond" w:hAnsi="Garamond" w:cs="Times New Roman"/>
          <w:bCs/>
          <w:kern w:val="0"/>
          <w:sz w:val="24"/>
          <w:szCs w:val="24"/>
          <w14:ligatures w14:val="none"/>
        </w:rPr>
        <w:t>’attribuzione di punteggi a ciascuna proposta progettuale</w:t>
      </w:r>
      <w:r w:rsidR="0037224D" w:rsidRPr="00C142FA">
        <w:rPr>
          <w:rFonts w:ascii="Garamond" w:hAnsi="Garamond" w:cs="Times New Roman"/>
          <w:bCs/>
          <w:kern w:val="0"/>
          <w:sz w:val="24"/>
          <w:szCs w:val="24"/>
          <w14:ligatures w14:val="none"/>
        </w:rPr>
        <w:t xml:space="preserve"> in base ai criteri</w:t>
      </w:r>
      <w:r w:rsidR="00085895" w:rsidRPr="00C142FA">
        <w:rPr>
          <w:rFonts w:ascii="Garamond" w:hAnsi="Garamond" w:cs="Times New Roman"/>
          <w:bCs/>
          <w:kern w:val="0"/>
          <w:sz w:val="24"/>
          <w:szCs w:val="24"/>
          <w14:ligatures w14:val="none"/>
        </w:rPr>
        <w:t xml:space="preserve"> </w:t>
      </w:r>
      <w:r w:rsidR="0037224D" w:rsidRPr="00C142FA">
        <w:rPr>
          <w:rFonts w:ascii="Garamond" w:hAnsi="Garamond" w:cs="Times New Roman"/>
          <w:bCs/>
          <w:kern w:val="0"/>
          <w:sz w:val="24"/>
          <w:szCs w:val="24"/>
          <w14:ligatures w14:val="none"/>
        </w:rPr>
        <w:t xml:space="preserve">di cui </w:t>
      </w:r>
      <w:r w:rsidR="00085895" w:rsidRPr="00C142FA">
        <w:rPr>
          <w:rFonts w:ascii="Garamond" w:hAnsi="Garamond" w:cs="Times New Roman"/>
          <w:bCs/>
          <w:kern w:val="0"/>
          <w:sz w:val="24"/>
          <w:szCs w:val="24"/>
          <w14:ligatures w14:val="none"/>
        </w:rPr>
        <w:t>ai commi 3 e 4</w:t>
      </w:r>
      <w:r w:rsidR="0037224D" w:rsidRPr="00C142FA">
        <w:rPr>
          <w:rFonts w:ascii="Garamond" w:hAnsi="Garamond" w:cs="Times New Roman"/>
          <w:bCs/>
          <w:kern w:val="0"/>
          <w:sz w:val="24"/>
          <w:szCs w:val="24"/>
          <w14:ligatures w14:val="none"/>
        </w:rPr>
        <w:t xml:space="preserve">;  </w:t>
      </w:r>
    </w:p>
    <w:p w14:paraId="12605F06" w14:textId="05925482" w:rsidR="001E582C" w:rsidRPr="00C142FA" w:rsidRDefault="00C411EB" w:rsidP="001E582C">
      <w:pPr>
        <w:spacing w:before="240"/>
        <w:jc w:val="both"/>
        <w:rPr>
          <w:rFonts w:ascii="Garamond" w:hAnsi="Garamond" w:cs="Times New Roman"/>
          <w:bCs/>
          <w:kern w:val="0"/>
          <w:sz w:val="24"/>
          <w:szCs w:val="24"/>
          <w14:ligatures w14:val="none"/>
        </w:rPr>
      </w:pPr>
      <w:r w:rsidRPr="00C142FA">
        <w:rPr>
          <w:rFonts w:ascii="Garamond" w:hAnsi="Garamond" w:cs="Times New Roman"/>
          <w:b/>
          <w:color w:val="000000"/>
          <w:kern w:val="0"/>
          <w:sz w:val="24"/>
          <w:szCs w:val="24"/>
          <w14:ligatures w14:val="none"/>
        </w:rPr>
        <w:t>VISTO</w:t>
      </w:r>
      <w:r w:rsidR="00085895" w:rsidRPr="00C142FA">
        <w:rPr>
          <w:rFonts w:ascii="Garamond" w:hAnsi="Garamond" w:cs="Times New Roman"/>
          <w:b/>
          <w:color w:val="000000"/>
          <w:kern w:val="0"/>
          <w:sz w:val="24"/>
          <w:szCs w:val="24"/>
          <w14:ligatures w14:val="none"/>
        </w:rPr>
        <w:t xml:space="preserve"> </w:t>
      </w:r>
      <w:r w:rsidR="00D25D8F" w:rsidRPr="00C142FA">
        <w:rPr>
          <w:rFonts w:ascii="Garamond" w:hAnsi="Garamond" w:cs="Times New Roman"/>
          <w:bCs/>
          <w:color w:val="000000"/>
          <w:kern w:val="0"/>
          <w:sz w:val="24"/>
          <w:szCs w:val="24"/>
          <w14:ligatures w14:val="none"/>
        </w:rPr>
        <w:t>altresì</w:t>
      </w:r>
      <w:r w:rsidR="00D25D8F" w:rsidRPr="00C142FA">
        <w:rPr>
          <w:rFonts w:ascii="Garamond" w:hAnsi="Garamond" w:cs="Times New Roman"/>
          <w:b/>
          <w:color w:val="000000"/>
          <w:kern w:val="0"/>
          <w:sz w:val="24"/>
          <w:szCs w:val="24"/>
          <w14:ligatures w14:val="none"/>
        </w:rPr>
        <w:t xml:space="preserve"> </w:t>
      </w:r>
      <w:r w:rsidRPr="00C142FA">
        <w:rPr>
          <w:rFonts w:ascii="Garamond" w:hAnsi="Garamond" w:cs="Times New Roman"/>
          <w:bCs/>
          <w:color w:val="000000"/>
          <w:kern w:val="0"/>
          <w:sz w:val="24"/>
          <w:szCs w:val="24"/>
          <w14:ligatures w14:val="none"/>
        </w:rPr>
        <w:t>l’articolo 11</w:t>
      </w:r>
      <w:r w:rsidR="00D25D8F" w:rsidRPr="00C142FA">
        <w:rPr>
          <w:rFonts w:ascii="Garamond" w:hAnsi="Garamond" w:cs="Times New Roman"/>
          <w:bCs/>
          <w:color w:val="000000"/>
          <w:kern w:val="0"/>
          <w:sz w:val="24"/>
          <w:szCs w:val="24"/>
          <w14:ligatures w14:val="none"/>
        </w:rPr>
        <w:t xml:space="preserve"> dell’Avviso </w:t>
      </w:r>
      <w:r w:rsidR="00085895" w:rsidRPr="00C142FA">
        <w:rPr>
          <w:rFonts w:ascii="Garamond" w:hAnsi="Garamond" w:cs="Times New Roman"/>
          <w:bCs/>
          <w:color w:val="000000"/>
          <w:kern w:val="0"/>
          <w:sz w:val="24"/>
          <w:szCs w:val="24"/>
          <w14:ligatures w14:val="none"/>
        </w:rPr>
        <w:t xml:space="preserve">il quale prevede che </w:t>
      </w:r>
      <w:r w:rsidR="00AD06CF">
        <w:rPr>
          <w:rFonts w:ascii="Garamond" w:hAnsi="Garamond" w:cs="Times New Roman"/>
          <w:bCs/>
          <w:color w:val="000000"/>
          <w:kern w:val="0"/>
          <w:sz w:val="24"/>
          <w:szCs w:val="24"/>
          <w14:ligatures w14:val="none"/>
        </w:rPr>
        <w:t>il Presidente</w:t>
      </w:r>
      <w:r w:rsidR="00D25D8F" w:rsidRPr="00C142FA">
        <w:rPr>
          <w:rFonts w:ascii="Garamond" w:hAnsi="Garamond" w:cs="Times New Roman"/>
          <w:bCs/>
          <w:kern w:val="0"/>
          <w:sz w:val="24"/>
          <w:szCs w:val="24"/>
          <w14:ligatures w14:val="none"/>
        </w:rPr>
        <w:t xml:space="preserve">, al termine della </w:t>
      </w:r>
      <w:r w:rsidR="001E7858" w:rsidRPr="00C142FA">
        <w:rPr>
          <w:rFonts w:ascii="Garamond" w:hAnsi="Garamond" w:cs="Times New Roman"/>
          <w:bCs/>
          <w:kern w:val="0"/>
          <w:sz w:val="24"/>
          <w:szCs w:val="24"/>
          <w14:ligatures w14:val="none"/>
        </w:rPr>
        <w:t>a</w:t>
      </w:r>
      <w:r w:rsidR="00D25D8F" w:rsidRPr="00C142FA">
        <w:rPr>
          <w:rFonts w:ascii="Garamond" w:hAnsi="Garamond" w:cs="Times New Roman"/>
          <w:bCs/>
          <w:kern w:val="0"/>
          <w:sz w:val="24"/>
          <w:szCs w:val="24"/>
          <w14:ligatures w14:val="none"/>
        </w:rPr>
        <w:t xml:space="preserve">ttività di cui al precedente articolo 10, </w:t>
      </w:r>
      <w:r w:rsidR="001E582C" w:rsidRPr="00C142FA">
        <w:rPr>
          <w:rFonts w:ascii="Garamond" w:hAnsi="Garamond" w:cs="Times New Roman"/>
          <w:bCs/>
          <w:kern w:val="0"/>
          <w:sz w:val="24"/>
          <w:szCs w:val="24"/>
          <w14:ligatures w14:val="none"/>
        </w:rPr>
        <w:t>provveda</w:t>
      </w:r>
      <w:r w:rsidR="003F79AD" w:rsidRPr="00C142FA">
        <w:rPr>
          <w:rFonts w:ascii="Garamond" w:hAnsi="Garamond" w:cs="Times New Roman"/>
          <w:bCs/>
          <w:kern w:val="0"/>
          <w:sz w:val="24"/>
          <w:szCs w:val="24"/>
          <w14:ligatures w14:val="none"/>
        </w:rPr>
        <w:t xml:space="preserve"> alla formazione,</w:t>
      </w:r>
      <w:r w:rsidR="001E582C" w:rsidRPr="00C142FA">
        <w:rPr>
          <w:rFonts w:ascii="Garamond" w:hAnsi="Garamond" w:cs="Times New Roman"/>
          <w:bCs/>
          <w:kern w:val="0"/>
          <w:sz w:val="24"/>
          <w:szCs w:val="24"/>
          <w14:ligatures w14:val="none"/>
        </w:rPr>
        <w:t xml:space="preserve"> adozione e pubblicazione della graduatoria redatta in ordine decrescente in relazione al punteggio complessivamente attribuito a ciascuna proposta progettuale e r</w:t>
      </w:r>
      <w:r w:rsidR="00D25D8F" w:rsidRPr="00C142FA">
        <w:rPr>
          <w:rFonts w:ascii="Garamond" w:hAnsi="Garamond" w:cs="Times New Roman"/>
          <w:bCs/>
          <w:kern w:val="0"/>
          <w:sz w:val="24"/>
          <w:szCs w:val="24"/>
          <w14:ligatures w14:val="none"/>
        </w:rPr>
        <w:t>ecante</w:t>
      </w:r>
      <w:r w:rsidR="001E582C" w:rsidRPr="00C142FA">
        <w:rPr>
          <w:rFonts w:ascii="Garamond" w:hAnsi="Garamond" w:cs="Times New Roman"/>
          <w:bCs/>
          <w:kern w:val="0"/>
          <w:sz w:val="24"/>
          <w:szCs w:val="24"/>
          <w14:ligatures w14:val="none"/>
        </w:rPr>
        <w:t>:</w:t>
      </w:r>
    </w:p>
    <w:p w14:paraId="3BD27A67" w14:textId="77777777" w:rsidR="00D25D8F" w:rsidRPr="00C142FA" w:rsidRDefault="001E582C" w:rsidP="002E34A4">
      <w:pPr>
        <w:pStyle w:val="Paragrafoelenco"/>
        <w:numPr>
          <w:ilvl w:val="0"/>
          <w:numId w:val="3"/>
        </w:numPr>
        <w:spacing w:before="240"/>
        <w:rPr>
          <w:rFonts w:ascii="Garamond" w:hAnsi="Garamond"/>
          <w:bCs/>
          <w:sz w:val="24"/>
          <w:szCs w:val="24"/>
        </w:rPr>
      </w:pPr>
      <w:r w:rsidRPr="00C142FA">
        <w:rPr>
          <w:rFonts w:ascii="Garamond" w:hAnsi="Garamond"/>
          <w:bCs/>
          <w:sz w:val="24"/>
          <w:szCs w:val="24"/>
        </w:rPr>
        <w:lastRenderedPageBreak/>
        <w:t>l’elenco dei progetti ammissibili a finanziamento, l’ammontare dell’investimento ammesso, dell’agevolazione richiesta e dell’agevolazione concedibile, nonché il CUP, ai sensi dell’articolo 11 della legge 16 gennaio 2003, n. 3;</w:t>
      </w:r>
    </w:p>
    <w:p w14:paraId="6AC211DF" w14:textId="64DE3635" w:rsidR="001E582C" w:rsidRPr="00C142FA" w:rsidRDefault="001E582C" w:rsidP="002E34A4">
      <w:pPr>
        <w:pStyle w:val="Paragrafoelenco"/>
        <w:numPr>
          <w:ilvl w:val="0"/>
          <w:numId w:val="3"/>
        </w:numPr>
        <w:spacing w:before="240"/>
        <w:rPr>
          <w:rFonts w:ascii="Garamond" w:hAnsi="Garamond"/>
          <w:bCs/>
          <w:sz w:val="24"/>
          <w:szCs w:val="24"/>
        </w:rPr>
      </w:pPr>
      <w:r w:rsidRPr="00C142FA">
        <w:rPr>
          <w:rFonts w:ascii="Garamond" w:hAnsi="Garamond"/>
          <w:bCs/>
          <w:sz w:val="24"/>
          <w:szCs w:val="24"/>
        </w:rPr>
        <w:t>l’elenco dei progetti ammissibili a finanziamento, ma non finanziabili per esaurimento delle risorse, l’ammontare dell’investimento ammesso e dell’agevolazione richiesta;</w:t>
      </w:r>
    </w:p>
    <w:p w14:paraId="5458237F" w14:textId="4AD6E662" w:rsidR="007873CF" w:rsidRPr="00C142FA" w:rsidRDefault="001E582C" w:rsidP="002E34A4">
      <w:pPr>
        <w:pStyle w:val="Paragrafoelenco"/>
        <w:numPr>
          <w:ilvl w:val="0"/>
          <w:numId w:val="3"/>
        </w:numPr>
        <w:spacing w:before="240"/>
        <w:rPr>
          <w:rFonts w:ascii="Garamond" w:hAnsi="Garamond"/>
          <w:b/>
          <w:sz w:val="24"/>
          <w:szCs w:val="24"/>
        </w:rPr>
      </w:pPr>
      <w:r w:rsidRPr="00C142FA">
        <w:rPr>
          <w:rFonts w:ascii="Garamond" w:hAnsi="Garamond"/>
          <w:bCs/>
          <w:sz w:val="24"/>
          <w:szCs w:val="24"/>
        </w:rPr>
        <w:t>l’elenco dei progetti non ammissibili con l’indicazione dei motivi di inammissibilità</w:t>
      </w:r>
      <w:r w:rsidR="00D25D8F" w:rsidRPr="00C142FA">
        <w:rPr>
          <w:rFonts w:ascii="Garamond" w:hAnsi="Garamond"/>
          <w:bCs/>
          <w:sz w:val="24"/>
          <w:szCs w:val="24"/>
        </w:rPr>
        <w:t>;</w:t>
      </w:r>
    </w:p>
    <w:p w14:paraId="109681C0" w14:textId="78FC5686" w:rsidR="00AD06CF" w:rsidRDefault="00AD06CF" w:rsidP="001E7858">
      <w:pPr>
        <w:spacing w:before="240"/>
        <w:jc w:val="both"/>
        <w:rPr>
          <w:rFonts w:ascii="Garamond" w:hAnsi="Garamond" w:cs="Times New Roman"/>
          <w:bCs/>
          <w:kern w:val="0"/>
          <w:sz w:val="24"/>
          <w:szCs w:val="24"/>
          <w14:ligatures w14:val="none"/>
        </w:rPr>
      </w:pPr>
      <w:r w:rsidRPr="00C142FA">
        <w:rPr>
          <w:rFonts w:ascii="Garamond" w:hAnsi="Garamond" w:cs="Times New Roman"/>
          <w:b/>
          <w:color w:val="000000"/>
          <w:kern w:val="0"/>
          <w:sz w:val="24"/>
          <w:szCs w:val="24"/>
          <w14:ligatures w14:val="none"/>
        </w:rPr>
        <w:t xml:space="preserve">VISTO </w:t>
      </w:r>
      <w:r w:rsidRPr="00AB1017">
        <w:rPr>
          <w:rFonts w:ascii="Garamond" w:hAnsi="Garamond" w:cs="Times New Roman"/>
          <w:bCs/>
          <w:kern w:val="0"/>
          <w:sz w:val="24"/>
          <w:szCs w:val="24"/>
          <w14:ligatures w14:val="none"/>
        </w:rPr>
        <w:t>il</w:t>
      </w:r>
      <w:r>
        <w:rPr>
          <w:rFonts w:ascii="Garamond" w:hAnsi="Garamond" w:cs="Times New Roman"/>
          <w:bCs/>
          <w:kern w:val="0"/>
          <w:sz w:val="24"/>
          <w:szCs w:val="24"/>
          <w14:ligatures w14:val="none"/>
        </w:rPr>
        <w:t xml:space="preserve"> </w:t>
      </w:r>
      <w:r w:rsidRPr="00AB1017">
        <w:rPr>
          <w:rFonts w:ascii="Garamond" w:hAnsi="Garamond" w:cs="Times New Roman"/>
          <w:bCs/>
          <w:kern w:val="0"/>
          <w:sz w:val="24"/>
          <w:szCs w:val="24"/>
          <w14:ligatures w14:val="none"/>
        </w:rPr>
        <w:t>Decreto n. 1347 del 12/06/2025 di approvazione della graduatoria delle istanze di contributo presentate dai concessionari/terminalisti (Bando PNRR Concessionari)</w:t>
      </w:r>
      <w:r>
        <w:rPr>
          <w:rFonts w:ascii="Garamond" w:hAnsi="Garamond" w:cs="Times New Roman"/>
          <w:bCs/>
          <w:kern w:val="0"/>
          <w:sz w:val="24"/>
          <w:szCs w:val="24"/>
          <w14:ligatures w14:val="none"/>
        </w:rPr>
        <w:t>;</w:t>
      </w:r>
    </w:p>
    <w:p w14:paraId="35CEBA36" w14:textId="06E40DCC" w:rsidR="001E7858" w:rsidRDefault="001E7858" w:rsidP="001E7858">
      <w:pPr>
        <w:spacing w:before="240"/>
        <w:jc w:val="both"/>
        <w:rPr>
          <w:rFonts w:ascii="Garamond" w:hAnsi="Garamond"/>
          <w:bCs/>
          <w:sz w:val="24"/>
          <w:szCs w:val="24"/>
        </w:rPr>
      </w:pPr>
      <w:r w:rsidRPr="00C142FA">
        <w:rPr>
          <w:rFonts w:ascii="Garamond" w:hAnsi="Garamond"/>
          <w:b/>
          <w:sz w:val="24"/>
          <w:szCs w:val="24"/>
        </w:rPr>
        <w:t xml:space="preserve">VISTO </w:t>
      </w:r>
      <w:r w:rsidRPr="00C142FA">
        <w:rPr>
          <w:rFonts w:ascii="Garamond" w:hAnsi="Garamond"/>
          <w:bCs/>
          <w:sz w:val="24"/>
          <w:szCs w:val="24"/>
        </w:rPr>
        <w:t xml:space="preserve">in ultimo che l’articolo 12 dell’Avviso dispone </w:t>
      </w:r>
      <w:r w:rsidR="008A36D2">
        <w:rPr>
          <w:rFonts w:ascii="Garamond" w:hAnsi="Garamond"/>
          <w:bCs/>
          <w:sz w:val="24"/>
          <w:szCs w:val="24"/>
        </w:rPr>
        <w:t>che</w:t>
      </w:r>
      <w:r w:rsidRPr="00C142FA">
        <w:rPr>
          <w:rFonts w:ascii="Garamond" w:hAnsi="Garamond"/>
          <w:bCs/>
          <w:sz w:val="24"/>
          <w:szCs w:val="24"/>
        </w:rPr>
        <w:t xml:space="preserve"> </w:t>
      </w:r>
      <w:r w:rsidR="00AD06CF">
        <w:rPr>
          <w:rFonts w:ascii="Garamond" w:hAnsi="Garamond"/>
          <w:bCs/>
          <w:sz w:val="24"/>
          <w:szCs w:val="24"/>
        </w:rPr>
        <w:t>il Presidente</w:t>
      </w:r>
      <w:r w:rsidRPr="00C142FA">
        <w:rPr>
          <w:rFonts w:ascii="Garamond" w:hAnsi="Garamond" w:cs="Times New Roman"/>
          <w:bCs/>
          <w:kern w:val="0"/>
          <w:sz w:val="24"/>
          <w:szCs w:val="24"/>
          <w14:ligatures w14:val="none"/>
        </w:rPr>
        <w:t>,</w:t>
      </w:r>
      <w:r w:rsidRPr="00C142FA">
        <w:rPr>
          <w:rFonts w:ascii="Garamond" w:hAnsi="Garamond"/>
          <w:bCs/>
          <w:sz w:val="24"/>
          <w:szCs w:val="24"/>
        </w:rPr>
        <w:t xml:space="preserve"> previo svolgimento delle attività di cui al comma 1, provveda all’adozione del decreto di concessione delle agevolazioni</w:t>
      </w:r>
      <w:r w:rsidR="00EC301B" w:rsidRPr="00C142FA">
        <w:rPr>
          <w:rFonts w:ascii="Garamond" w:hAnsi="Garamond"/>
          <w:bCs/>
          <w:sz w:val="24"/>
          <w:szCs w:val="24"/>
        </w:rPr>
        <w:t xml:space="preserve"> per le proposte progettuali utilmente poste in graduatoria</w:t>
      </w:r>
      <w:r w:rsidRPr="00C142FA">
        <w:rPr>
          <w:rFonts w:ascii="Garamond" w:hAnsi="Garamond"/>
          <w:bCs/>
          <w:sz w:val="24"/>
          <w:szCs w:val="24"/>
        </w:rPr>
        <w:t>, unitamente al format d’atto d’obbligo</w:t>
      </w:r>
      <w:r w:rsidR="00F253AE" w:rsidRPr="00C142FA">
        <w:rPr>
          <w:rFonts w:ascii="Garamond" w:hAnsi="Garamond"/>
          <w:bCs/>
          <w:sz w:val="24"/>
          <w:szCs w:val="24"/>
        </w:rPr>
        <w:t xml:space="preserve"> con il quale il Soggetto realizzatore dichiara di accettare espressamente e integralmente tutti i termini, gli obblighi e le condizioni correlate alla realizzazione del progetto ammesso a finanziamento a valere sulla dotazione finanziaria dell’Avviso</w:t>
      </w:r>
      <w:r w:rsidR="00EC301B" w:rsidRPr="00C142FA">
        <w:rPr>
          <w:rFonts w:ascii="Garamond" w:hAnsi="Garamond"/>
          <w:bCs/>
          <w:sz w:val="24"/>
          <w:szCs w:val="24"/>
        </w:rPr>
        <w:t>;</w:t>
      </w:r>
    </w:p>
    <w:p w14:paraId="3F60B18B" w14:textId="77777777" w:rsidR="005C3B10" w:rsidRPr="005C3B10" w:rsidRDefault="005C3B10" w:rsidP="005C3B10">
      <w:pPr>
        <w:spacing w:before="240"/>
        <w:jc w:val="both"/>
        <w:rPr>
          <w:rFonts w:ascii="Garamond" w:hAnsi="Garamond"/>
          <w:bCs/>
          <w:sz w:val="24"/>
          <w:szCs w:val="24"/>
        </w:rPr>
      </w:pPr>
      <w:r w:rsidRPr="005C3B10">
        <w:rPr>
          <w:rFonts w:ascii="Garamond" w:hAnsi="Garamond"/>
          <w:b/>
          <w:bCs/>
          <w:sz w:val="24"/>
          <w:szCs w:val="24"/>
        </w:rPr>
        <w:t xml:space="preserve">TENUTO CONTO </w:t>
      </w:r>
      <w:r w:rsidRPr="005C3B10">
        <w:rPr>
          <w:rFonts w:ascii="Garamond" w:hAnsi="Garamond"/>
          <w:bCs/>
          <w:sz w:val="24"/>
          <w:szCs w:val="24"/>
        </w:rPr>
        <w:t xml:space="preserve">degli esiti delle verifiche e acquisizioni documentali di cui all’articolo 12, comma 1, lettere a), b) e d) dell’Avviso; </w:t>
      </w:r>
    </w:p>
    <w:p w14:paraId="7B87F0FE" w14:textId="08D03D54" w:rsidR="005C3B10" w:rsidRPr="005C3B10" w:rsidRDefault="005C3B10" w:rsidP="005C3B10">
      <w:pPr>
        <w:spacing w:before="240"/>
        <w:jc w:val="both"/>
        <w:rPr>
          <w:rFonts w:ascii="Garamond" w:hAnsi="Garamond"/>
          <w:bCs/>
          <w:sz w:val="24"/>
          <w:szCs w:val="24"/>
        </w:rPr>
      </w:pPr>
      <w:r w:rsidRPr="005C3B10">
        <w:rPr>
          <w:rFonts w:ascii="Garamond" w:hAnsi="Garamond"/>
          <w:b/>
          <w:bCs/>
          <w:sz w:val="24"/>
          <w:szCs w:val="24"/>
        </w:rPr>
        <w:t xml:space="preserve">CONSIDERATO </w:t>
      </w:r>
      <w:r w:rsidRPr="005C3B10">
        <w:rPr>
          <w:rFonts w:ascii="Garamond" w:hAnsi="Garamond"/>
          <w:bCs/>
          <w:sz w:val="24"/>
          <w:szCs w:val="24"/>
        </w:rPr>
        <w:t xml:space="preserve">che </w:t>
      </w:r>
      <w:r>
        <w:rPr>
          <w:rFonts w:ascii="Garamond" w:hAnsi="Garamond"/>
          <w:color w:val="000000"/>
          <w:sz w:val="24"/>
          <w:szCs w:val="24"/>
        </w:rPr>
        <w:t>Autorità di Sistema Portuale del Mare Adriatico Settentrionale</w:t>
      </w:r>
      <w:r w:rsidRPr="005C3B10">
        <w:rPr>
          <w:rFonts w:ascii="Garamond" w:hAnsi="Garamond"/>
          <w:bCs/>
          <w:sz w:val="24"/>
          <w:szCs w:val="24"/>
        </w:rPr>
        <w:t xml:space="preserve"> </w:t>
      </w:r>
      <w:r w:rsidRPr="005C3B10">
        <w:rPr>
          <w:rFonts w:ascii="Garamond" w:hAnsi="Garamond"/>
          <w:bCs/>
          <w:sz w:val="24"/>
          <w:szCs w:val="24"/>
        </w:rPr>
        <w:t>ha provveduto</w:t>
      </w:r>
      <w:r w:rsidRPr="005C3B10">
        <w:rPr>
          <w:rFonts w:ascii="Garamond" w:hAnsi="Garamond"/>
          <w:b/>
          <w:bCs/>
          <w:sz w:val="24"/>
          <w:szCs w:val="24"/>
        </w:rPr>
        <w:t xml:space="preserve"> </w:t>
      </w:r>
      <w:r w:rsidRPr="005C3B10">
        <w:rPr>
          <w:rFonts w:ascii="Garamond" w:hAnsi="Garamond"/>
          <w:bCs/>
          <w:sz w:val="24"/>
          <w:szCs w:val="24"/>
        </w:rPr>
        <w:t>a registrare nel Registro nazionale degli aiuti di Stato i singoli aiuti individuali prima della concessione degli stessi acquisendo i relativi COR - “Codice Concessione RNA”, in attuazione anche di quanto previsto dall’articolo 12, comma 1, lettera d) dell’Avviso</w:t>
      </w:r>
      <w:r>
        <w:rPr>
          <w:rFonts w:ascii="Garamond" w:hAnsi="Garamond"/>
          <w:bCs/>
          <w:sz w:val="24"/>
          <w:szCs w:val="24"/>
        </w:rPr>
        <w:t>;</w:t>
      </w:r>
    </w:p>
    <w:p w14:paraId="5E51C4BD" w14:textId="0EC867A4" w:rsidR="00F47BA7" w:rsidRPr="00C142FA" w:rsidRDefault="002B4E3F" w:rsidP="00E81218">
      <w:pPr>
        <w:spacing w:before="240" w:line="276" w:lineRule="auto"/>
        <w:jc w:val="both"/>
        <w:rPr>
          <w:rFonts w:ascii="Garamond" w:hAnsi="Garamond" w:cs="Times New Roman"/>
          <w:color w:val="000000"/>
          <w:kern w:val="0"/>
          <w:sz w:val="24"/>
          <w:szCs w:val="24"/>
        </w:rPr>
      </w:pPr>
      <w:r w:rsidRPr="00C142FA">
        <w:rPr>
          <w:rFonts w:ascii="Garamond" w:hAnsi="Garamond" w:cs="Times New Roman"/>
          <w:b/>
          <w:bCs/>
          <w:color w:val="000000"/>
          <w:kern w:val="0"/>
          <w:sz w:val="24"/>
          <w:szCs w:val="24"/>
        </w:rPr>
        <w:t xml:space="preserve">VISTO </w:t>
      </w:r>
      <w:r w:rsidRPr="00C142FA">
        <w:rPr>
          <w:rFonts w:ascii="Garamond" w:hAnsi="Garamond" w:cs="Times New Roman"/>
          <w:color w:val="000000"/>
          <w:kern w:val="0"/>
          <w:sz w:val="24"/>
          <w:szCs w:val="24"/>
        </w:rPr>
        <w:t xml:space="preserve">il </w:t>
      </w:r>
      <w:r w:rsidR="00E81218" w:rsidRPr="00C142FA">
        <w:rPr>
          <w:rFonts w:ascii="Garamond" w:hAnsi="Garamond" w:cs="Times New Roman"/>
          <w:color w:val="000000"/>
          <w:kern w:val="0"/>
          <w:sz w:val="24"/>
          <w:szCs w:val="24"/>
        </w:rPr>
        <w:t xml:space="preserve">provvedimento </w:t>
      </w:r>
      <w:r w:rsidRPr="00C142FA">
        <w:rPr>
          <w:rFonts w:ascii="Garamond" w:hAnsi="Garamond" w:cs="Times New Roman"/>
          <w:color w:val="000000"/>
          <w:kern w:val="0"/>
          <w:sz w:val="24"/>
          <w:szCs w:val="24"/>
        </w:rPr>
        <w:t>di concessione del contributo</w:t>
      </w:r>
      <w:r w:rsidR="005C3B10">
        <w:rPr>
          <w:rFonts w:ascii="Garamond" w:hAnsi="Garamond" w:cs="Times New Roman"/>
          <w:color w:val="000000"/>
          <w:kern w:val="0"/>
          <w:sz w:val="24"/>
          <w:szCs w:val="24"/>
        </w:rPr>
        <w:t xml:space="preserve"> </w:t>
      </w:r>
      <w:r w:rsidR="005C3B10" w:rsidRPr="00C142FA">
        <w:rPr>
          <w:rFonts w:ascii="Garamond" w:hAnsi="Garamond"/>
          <w:bCs/>
        </w:rPr>
        <w:t>_____________</w:t>
      </w:r>
      <w:proofErr w:type="gramStart"/>
      <w:r w:rsidR="005C3B10" w:rsidRPr="00C142FA">
        <w:rPr>
          <w:rFonts w:ascii="Garamond" w:hAnsi="Garamond"/>
          <w:bCs/>
        </w:rPr>
        <w:t xml:space="preserve"> </w:t>
      </w:r>
      <w:r w:rsidR="005C3B10">
        <w:rPr>
          <w:rFonts w:ascii="Garamond" w:hAnsi="Garamond"/>
          <w:bCs/>
        </w:rPr>
        <w:t xml:space="preserve"> </w:t>
      </w:r>
      <w:r w:rsidR="00E81218" w:rsidRPr="00C142FA">
        <w:rPr>
          <w:rFonts w:ascii="Garamond" w:hAnsi="Garamond" w:cs="Times New Roman"/>
          <w:color w:val="000000"/>
          <w:kern w:val="0"/>
          <w:sz w:val="24"/>
          <w:szCs w:val="24"/>
        </w:rPr>
        <w:t xml:space="preserve"> </w:t>
      </w:r>
      <w:r w:rsidR="00E81218" w:rsidRPr="00C142FA">
        <w:rPr>
          <w:rFonts w:ascii="Garamond" w:hAnsi="Garamond" w:cs="Times New Roman"/>
          <w:color w:val="FF0000"/>
          <w:kern w:val="0"/>
          <w:sz w:val="24"/>
          <w:szCs w:val="24"/>
        </w:rPr>
        <w:t>[</w:t>
      </w:r>
      <w:proofErr w:type="gramEnd"/>
      <w:r w:rsidR="00E81218" w:rsidRPr="00C142FA">
        <w:rPr>
          <w:rFonts w:ascii="Garamond" w:hAnsi="Garamond" w:cs="Times New Roman"/>
          <w:color w:val="FF0000"/>
          <w:kern w:val="0"/>
          <w:sz w:val="24"/>
          <w:szCs w:val="24"/>
        </w:rPr>
        <w:t>specificare i</w:t>
      </w:r>
      <w:r w:rsidR="00E977DF">
        <w:rPr>
          <w:rFonts w:ascii="Garamond" w:hAnsi="Garamond" w:cs="Times New Roman"/>
          <w:color w:val="FF0000"/>
          <w:kern w:val="0"/>
          <w:sz w:val="24"/>
          <w:szCs w:val="24"/>
        </w:rPr>
        <w:t>l numero e l’anno del</w:t>
      </w:r>
      <w:r w:rsidR="00E81218" w:rsidRPr="00C142FA">
        <w:rPr>
          <w:rFonts w:ascii="Garamond" w:hAnsi="Garamond" w:cs="Times New Roman"/>
          <w:color w:val="FF0000"/>
          <w:kern w:val="0"/>
          <w:sz w:val="24"/>
          <w:szCs w:val="24"/>
        </w:rPr>
        <w:t xml:space="preserve"> </w:t>
      </w:r>
      <w:proofErr w:type="spellStart"/>
      <w:r w:rsidR="005C3B10">
        <w:rPr>
          <w:rFonts w:ascii="Garamond" w:hAnsi="Garamond" w:cs="Times New Roman"/>
          <w:color w:val="FF0000"/>
          <w:kern w:val="0"/>
          <w:sz w:val="24"/>
          <w:szCs w:val="24"/>
        </w:rPr>
        <w:t>Decereto</w:t>
      </w:r>
      <w:proofErr w:type="spellEnd"/>
      <w:r w:rsidR="005C3B10">
        <w:rPr>
          <w:rFonts w:ascii="Garamond" w:hAnsi="Garamond" w:cs="Times New Roman"/>
          <w:color w:val="FF0000"/>
          <w:kern w:val="0"/>
          <w:sz w:val="24"/>
          <w:szCs w:val="24"/>
        </w:rPr>
        <w:t xml:space="preserve"> del Presidente</w:t>
      </w:r>
      <w:r w:rsidR="00E977DF">
        <w:rPr>
          <w:rFonts w:ascii="Garamond" w:hAnsi="Garamond" w:cs="Times New Roman"/>
          <w:color w:val="FF0000"/>
          <w:kern w:val="0"/>
          <w:sz w:val="24"/>
          <w:szCs w:val="24"/>
        </w:rPr>
        <w:t>,</w:t>
      </w:r>
      <w:r w:rsidR="005C3B10">
        <w:rPr>
          <w:rFonts w:ascii="Garamond" w:hAnsi="Garamond" w:cs="Times New Roman"/>
          <w:color w:val="FF0000"/>
          <w:kern w:val="0"/>
          <w:sz w:val="24"/>
          <w:szCs w:val="24"/>
        </w:rPr>
        <w:t xml:space="preserve"> di cui questo documento è l’Allegato 2</w:t>
      </w:r>
      <w:r w:rsidR="00E977DF">
        <w:rPr>
          <w:rFonts w:ascii="Garamond" w:hAnsi="Garamond" w:cs="Times New Roman"/>
          <w:color w:val="FF0000"/>
          <w:kern w:val="0"/>
          <w:sz w:val="24"/>
          <w:szCs w:val="24"/>
        </w:rPr>
        <w:t>, che concede i contributi</w:t>
      </w:r>
      <w:r w:rsidR="00E81218" w:rsidRPr="00C142FA">
        <w:rPr>
          <w:rFonts w:ascii="Garamond" w:hAnsi="Garamond" w:cs="Times New Roman"/>
          <w:color w:val="FF0000"/>
          <w:kern w:val="0"/>
          <w:sz w:val="24"/>
          <w:szCs w:val="24"/>
        </w:rPr>
        <w:t>]</w:t>
      </w:r>
      <w:r w:rsidRPr="00C142FA">
        <w:rPr>
          <w:rFonts w:ascii="Garamond" w:hAnsi="Garamond" w:cs="Times New Roman"/>
          <w:color w:val="000000"/>
          <w:kern w:val="0"/>
          <w:sz w:val="24"/>
          <w:szCs w:val="24"/>
        </w:rPr>
        <w:t>, adottato, ai sensi dell’articolo 1</w:t>
      </w:r>
      <w:r w:rsidR="00E81218" w:rsidRPr="00C142FA">
        <w:rPr>
          <w:rFonts w:ascii="Garamond" w:hAnsi="Garamond" w:cs="Times New Roman"/>
          <w:color w:val="000000"/>
          <w:kern w:val="0"/>
          <w:sz w:val="24"/>
          <w:szCs w:val="24"/>
        </w:rPr>
        <w:t>2</w:t>
      </w:r>
      <w:r w:rsidRPr="00C142FA">
        <w:rPr>
          <w:rFonts w:ascii="Garamond" w:hAnsi="Garamond" w:cs="Times New Roman"/>
          <w:color w:val="000000"/>
          <w:kern w:val="0"/>
          <w:sz w:val="24"/>
          <w:szCs w:val="24"/>
        </w:rPr>
        <w:t xml:space="preserve">, comma </w:t>
      </w:r>
      <w:r w:rsidR="00E81218" w:rsidRPr="00C142FA">
        <w:rPr>
          <w:rFonts w:ascii="Garamond" w:hAnsi="Garamond" w:cs="Times New Roman"/>
          <w:color w:val="000000"/>
          <w:kern w:val="0"/>
          <w:sz w:val="24"/>
          <w:szCs w:val="24"/>
        </w:rPr>
        <w:t>2</w:t>
      </w:r>
      <w:r w:rsidRPr="00C142FA">
        <w:rPr>
          <w:rFonts w:ascii="Garamond" w:hAnsi="Garamond" w:cs="Times New Roman"/>
          <w:color w:val="000000"/>
          <w:kern w:val="0"/>
          <w:sz w:val="24"/>
          <w:szCs w:val="24"/>
        </w:rPr>
        <w:t>, dell’Avviso;</w:t>
      </w:r>
    </w:p>
    <w:p w14:paraId="07E7E0E5" w14:textId="03938BFC" w:rsidR="002E537A" w:rsidRPr="00C142FA" w:rsidRDefault="003C71E0" w:rsidP="00FC3E36">
      <w:pPr>
        <w:spacing w:before="240" w:line="276" w:lineRule="auto"/>
        <w:jc w:val="both"/>
        <w:rPr>
          <w:rFonts w:ascii="Garamond" w:eastAsia="Times New Roman" w:hAnsi="Garamond" w:cs="Times New Roman"/>
          <w:sz w:val="24"/>
          <w:szCs w:val="24"/>
        </w:rPr>
      </w:pPr>
      <w:r w:rsidRPr="00C142FA">
        <w:rPr>
          <w:rFonts w:ascii="Garamond" w:hAnsi="Garamond" w:cs="Times New Roman"/>
          <w:b/>
          <w:color w:val="000000"/>
          <w:kern w:val="0"/>
          <w:sz w:val="24"/>
          <w:szCs w:val="24"/>
        </w:rPr>
        <w:t xml:space="preserve">CONSIDERATO </w:t>
      </w:r>
      <w:r w:rsidRPr="00C142FA">
        <w:rPr>
          <w:rFonts w:ascii="Garamond" w:hAnsi="Garamond" w:cs="Times New Roman"/>
          <w:bCs/>
          <w:color w:val="000000"/>
          <w:kern w:val="0"/>
          <w:sz w:val="24"/>
          <w:szCs w:val="24"/>
        </w:rPr>
        <w:t xml:space="preserve">che, ai sensi dell’articolo 12, comma 5, dell’Avviso, entro </w:t>
      </w:r>
      <w:r w:rsidR="00FC3E36">
        <w:rPr>
          <w:rFonts w:ascii="Garamond" w:hAnsi="Garamond" w:cs="Times New Roman"/>
          <w:bCs/>
          <w:color w:val="000000"/>
          <w:kern w:val="0"/>
          <w:sz w:val="24"/>
          <w:szCs w:val="24"/>
        </w:rPr>
        <w:t>15 (quindici) giorni</w:t>
      </w:r>
      <w:r w:rsidRPr="00C142FA">
        <w:rPr>
          <w:rFonts w:ascii="Garamond" w:hAnsi="Garamond" w:cs="Times New Roman"/>
          <w:bCs/>
          <w:color w:val="000000"/>
          <w:kern w:val="0"/>
          <w:sz w:val="24"/>
          <w:szCs w:val="24"/>
        </w:rPr>
        <w:t xml:space="preserve"> dal provvedimento di concessione del contributo, il Soggetto realizzatore provvede alla firma digitale dell’atto d’obbligo con cui il medesimo soggetto dichiara di accettare espressamente e integralmente tutti i termini, gli obblighi e le condizioni correlate alla realizzazione del progetto ammesso a finanziamento a valere sulla dotazione finanziaria dell’Avviso e provvede alla sua trasmissione all’</w:t>
      </w:r>
      <w:r w:rsidR="005C3B10" w:rsidRPr="005C3B10">
        <w:rPr>
          <w:rFonts w:ascii="Garamond" w:hAnsi="Garamond"/>
          <w:color w:val="000000"/>
          <w:sz w:val="24"/>
          <w:szCs w:val="24"/>
        </w:rPr>
        <w:t xml:space="preserve"> </w:t>
      </w:r>
      <w:r w:rsidR="005C3B10">
        <w:rPr>
          <w:rFonts w:ascii="Garamond" w:hAnsi="Garamond"/>
          <w:color w:val="000000"/>
          <w:sz w:val="24"/>
          <w:szCs w:val="24"/>
        </w:rPr>
        <w:t>Autorità di Sistema Portuale del Mare Adriatico Settentrionale</w:t>
      </w:r>
      <w:r w:rsidRPr="00C142FA">
        <w:rPr>
          <w:rFonts w:ascii="Garamond" w:hAnsi="Garamond" w:cs="Times New Roman"/>
          <w:bCs/>
          <w:color w:val="000000"/>
          <w:kern w:val="0"/>
          <w:sz w:val="24"/>
          <w:szCs w:val="24"/>
        </w:rPr>
        <w:t xml:space="preserve"> secondo le modalità indicate dal medesimo provvedimento di formalizzazione del finanziamento</w:t>
      </w:r>
      <w:r w:rsidR="00FC3E36">
        <w:rPr>
          <w:rFonts w:ascii="Garamond" w:hAnsi="Garamond" w:cs="Times New Roman"/>
          <w:bCs/>
          <w:color w:val="000000"/>
          <w:kern w:val="0"/>
          <w:sz w:val="24"/>
          <w:szCs w:val="24"/>
        </w:rPr>
        <w:t>;</w:t>
      </w:r>
    </w:p>
    <w:p w14:paraId="0664CD91" w14:textId="77777777" w:rsidR="00B75CBF" w:rsidRPr="00C142FA" w:rsidRDefault="00B75CBF" w:rsidP="00B75CBF">
      <w:pPr>
        <w:widowControl w:val="0"/>
        <w:tabs>
          <w:tab w:val="left" w:pos="2492"/>
        </w:tabs>
        <w:autoSpaceDE w:val="0"/>
        <w:autoSpaceDN w:val="0"/>
        <w:spacing w:beforeLines="60" w:before="144" w:after="0" w:line="276" w:lineRule="auto"/>
        <w:ind w:right="156"/>
        <w:jc w:val="both"/>
        <w:rPr>
          <w:rFonts w:ascii="Garamond" w:eastAsia="Times New Roman" w:hAnsi="Garamond" w:cs="Times New Roman"/>
          <w:sz w:val="24"/>
          <w:szCs w:val="24"/>
        </w:rPr>
      </w:pPr>
    </w:p>
    <w:p w14:paraId="1AFBE071" w14:textId="27E3AA50" w:rsidR="00C142FA" w:rsidRPr="00C142FA" w:rsidRDefault="00C142FA" w:rsidP="00C142FA">
      <w:pPr>
        <w:pStyle w:val="Titolo"/>
        <w:kinsoku w:val="0"/>
        <w:overflowPunct w:val="0"/>
        <w:rPr>
          <w:rFonts w:ascii="Garamond" w:hAnsi="Garamond"/>
        </w:rPr>
      </w:pPr>
      <w:r w:rsidRPr="00C142FA">
        <w:rPr>
          <w:rFonts w:ascii="Garamond" w:hAnsi="Garamond"/>
        </w:rPr>
        <w:t>TUTTO CIO’ VISTO, PREMESSO E CONSIDERATO</w:t>
      </w:r>
    </w:p>
    <w:p w14:paraId="4BDE0DEA" w14:textId="77777777" w:rsidR="00C142FA" w:rsidRPr="00C142FA" w:rsidRDefault="00C142FA" w:rsidP="00C142FA">
      <w:pPr>
        <w:rPr>
          <w:sz w:val="24"/>
          <w:szCs w:val="24"/>
        </w:rPr>
      </w:pPr>
    </w:p>
    <w:p w14:paraId="20C8B30F" w14:textId="384D0B15" w:rsidR="00C142FA" w:rsidRPr="00C142FA" w:rsidRDefault="00C142FA" w:rsidP="00C142FA">
      <w:pPr>
        <w:pStyle w:val="Corpotesto"/>
        <w:kinsoku w:val="0"/>
        <w:overflowPunct w:val="0"/>
        <w:spacing w:before="116"/>
        <w:jc w:val="center"/>
        <w:rPr>
          <w:rFonts w:ascii="Garamond" w:hAnsi="Garamond"/>
          <w:color w:val="FF0000"/>
        </w:rPr>
      </w:pPr>
      <w:r w:rsidRPr="00C142FA">
        <w:rPr>
          <w:rFonts w:ascii="Garamond" w:hAnsi="Garamond"/>
          <w:bCs/>
        </w:rPr>
        <w:t xml:space="preserve">_____________ </w:t>
      </w:r>
      <w:r w:rsidRPr="00C142FA">
        <w:rPr>
          <w:rFonts w:ascii="Garamond" w:hAnsi="Garamond"/>
          <w:bCs/>
          <w:color w:val="FF0000"/>
        </w:rPr>
        <w:t>[indicare il soggetto beneficiario]</w:t>
      </w:r>
      <w:r w:rsidRPr="00C142FA">
        <w:rPr>
          <w:rFonts w:ascii="Garamond" w:hAnsi="Garamond"/>
        </w:rPr>
        <w:t>,</w:t>
      </w:r>
      <w:r w:rsidRPr="00C142FA">
        <w:rPr>
          <w:rFonts w:ascii="Garamond" w:hAnsi="Garamond"/>
          <w:spacing w:val="11"/>
        </w:rPr>
        <w:t xml:space="preserve"> </w:t>
      </w:r>
      <w:r w:rsidRPr="00C142FA">
        <w:rPr>
          <w:rFonts w:ascii="Garamond" w:hAnsi="Garamond"/>
        </w:rPr>
        <w:t>in</w:t>
      </w:r>
      <w:r w:rsidRPr="00C142FA">
        <w:rPr>
          <w:rFonts w:ascii="Garamond" w:hAnsi="Garamond"/>
          <w:spacing w:val="11"/>
        </w:rPr>
        <w:t xml:space="preserve"> </w:t>
      </w:r>
      <w:r w:rsidRPr="00C142FA">
        <w:rPr>
          <w:rFonts w:ascii="Garamond" w:hAnsi="Garamond"/>
        </w:rPr>
        <w:t>persona</w:t>
      </w:r>
      <w:r w:rsidRPr="00C142FA">
        <w:rPr>
          <w:rFonts w:ascii="Garamond" w:hAnsi="Garamond"/>
          <w:spacing w:val="9"/>
        </w:rPr>
        <w:t xml:space="preserve"> </w:t>
      </w:r>
      <w:r w:rsidRPr="00C142FA">
        <w:rPr>
          <w:rFonts w:ascii="Garamond" w:hAnsi="Garamond"/>
        </w:rPr>
        <w:t>del</w:t>
      </w:r>
      <w:r w:rsidRPr="00C142FA">
        <w:rPr>
          <w:rFonts w:ascii="Garamond" w:hAnsi="Garamond"/>
          <w:spacing w:val="14"/>
        </w:rPr>
        <w:t xml:space="preserve"> </w:t>
      </w:r>
      <w:r w:rsidRPr="00C142FA">
        <w:rPr>
          <w:rFonts w:ascii="Garamond" w:hAnsi="Garamond"/>
        </w:rPr>
        <w:t>Legale</w:t>
      </w:r>
      <w:r w:rsidRPr="00C142FA">
        <w:rPr>
          <w:rFonts w:ascii="Garamond" w:hAnsi="Garamond"/>
          <w:spacing w:val="10"/>
        </w:rPr>
        <w:t xml:space="preserve"> </w:t>
      </w:r>
      <w:r w:rsidRPr="00C142FA">
        <w:rPr>
          <w:rFonts w:ascii="Garamond" w:hAnsi="Garamond"/>
        </w:rPr>
        <w:t>Rappresentante,</w:t>
      </w:r>
      <w:r w:rsidRPr="00C142FA">
        <w:rPr>
          <w:rFonts w:ascii="Garamond" w:hAnsi="Garamond"/>
          <w:spacing w:val="11"/>
        </w:rPr>
        <w:t xml:space="preserve"> </w:t>
      </w:r>
      <w:r w:rsidRPr="00C142FA">
        <w:rPr>
          <w:rFonts w:ascii="Garamond" w:hAnsi="Garamond"/>
          <w:bCs/>
        </w:rPr>
        <w:t>_____________</w:t>
      </w:r>
      <w:bookmarkStart w:id="3" w:name="_Hlk202776516"/>
      <w:r w:rsidR="00E501E7" w:rsidRPr="00C142FA">
        <w:rPr>
          <w:rFonts w:ascii="Garamond" w:hAnsi="Garamond"/>
          <w:bCs/>
          <w:color w:val="FF0000"/>
        </w:rPr>
        <w:t xml:space="preserve">[specificare </w:t>
      </w:r>
      <w:r w:rsidR="00E501E7">
        <w:rPr>
          <w:rFonts w:ascii="Garamond" w:hAnsi="Garamond"/>
          <w:bCs/>
          <w:color w:val="FF0000"/>
        </w:rPr>
        <w:t>Nome e Cognome</w:t>
      </w:r>
      <w:r w:rsidR="00E501E7" w:rsidRPr="00C142FA">
        <w:rPr>
          <w:rFonts w:ascii="Garamond" w:hAnsi="Garamond"/>
          <w:bCs/>
          <w:color w:val="FF0000"/>
        </w:rPr>
        <w:t>]</w:t>
      </w:r>
      <w:bookmarkEnd w:id="3"/>
      <w:r w:rsidRPr="00C142FA">
        <w:rPr>
          <w:rFonts w:ascii="Garamond" w:hAnsi="Garamond"/>
        </w:rPr>
        <w:t>,</w:t>
      </w:r>
      <w:r w:rsidRPr="00C142FA">
        <w:rPr>
          <w:rFonts w:ascii="Garamond" w:hAnsi="Garamond"/>
          <w:spacing w:val="11"/>
        </w:rPr>
        <w:t xml:space="preserve"> </w:t>
      </w:r>
      <w:r w:rsidRPr="00C142FA">
        <w:rPr>
          <w:rFonts w:ascii="Garamond" w:hAnsi="Garamond"/>
        </w:rPr>
        <w:t>nato</w:t>
      </w:r>
      <w:r w:rsidRPr="00C142FA">
        <w:rPr>
          <w:rFonts w:ascii="Garamond" w:hAnsi="Garamond"/>
          <w:spacing w:val="11"/>
        </w:rPr>
        <w:t xml:space="preserve"> </w:t>
      </w:r>
      <w:r w:rsidRPr="00C142FA">
        <w:rPr>
          <w:rFonts w:ascii="Garamond" w:hAnsi="Garamond"/>
        </w:rPr>
        <w:t>a</w:t>
      </w:r>
      <w:r w:rsidRPr="00C142FA">
        <w:rPr>
          <w:rFonts w:ascii="Garamond" w:hAnsi="Garamond"/>
          <w:spacing w:val="10"/>
        </w:rPr>
        <w:t xml:space="preserve"> </w:t>
      </w:r>
      <w:r w:rsidRPr="00C142FA">
        <w:rPr>
          <w:rFonts w:ascii="Garamond" w:hAnsi="Garamond"/>
          <w:bCs/>
        </w:rPr>
        <w:t>_____________</w:t>
      </w:r>
      <w:r w:rsidR="00E501E7">
        <w:rPr>
          <w:rFonts w:ascii="Garamond" w:hAnsi="Garamond"/>
          <w:bCs/>
        </w:rPr>
        <w:t xml:space="preserve"> </w:t>
      </w:r>
      <w:r w:rsidR="00E501E7" w:rsidRPr="00C142FA">
        <w:rPr>
          <w:rFonts w:ascii="Garamond" w:hAnsi="Garamond"/>
          <w:bCs/>
          <w:color w:val="FF0000"/>
        </w:rPr>
        <w:t xml:space="preserve">[specificare </w:t>
      </w:r>
      <w:r w:rsidR="00E501E7">
        <w:rPr>
          <w:rFonts w:ascii="Garamond" w:hAnsi="Garamond"/>
          <w:bCs/>
          <w:color w:val="FF0000"/>
        </w:rPr>
        <w:t>luogo di nascita</w:t>
      </w:r>
      <w:r w:rsidR="00E501E7" w:rsidRPr="00C142FA">
        <w:rPr>
          <w:rFonts w:ascii="Garamond" w:hAnsi="Garamond"/>
          <w:bCs/>
          <w:color w:val="FF0000"/>
        </w:rPr>
        <w:t>]</w:t>
      </w:r>
      <w:r w:rsidRPr="00C142FA">
        <w:rPr>
          <w:rFonts w:ascii="Garamond" w:hAnsi="Garamond"/>
        </w:rPr>
        <w:t>,</w:t>
      </w:r>
      <w:r w:rsidRPr="00C142FA">
        <w:rPr>
          <w:rFonts w:ascii="Garamond" w:hAnsi="Garamond"/>
          <w:spacing w:val="17"/>
        </w:rPr>
        <w:t xml:space="preserve"> </w:t>
      </w:r>
      <w:r w:rsidRPr="00C142FA">
        <w:rPr>
          <w:rFonts w:ascii="Garamond" w:hAnsi="Garamond"/>
        </w:rPr>
        <w:t xml:space="preserve">CF </w:t>
      </w:r>
      <w:r w:rsidRPr="00C142FA">
        <w:rPr>
          <w:rFonts w:ascii="Garamond" w:hAnsi="Garamond"/>
          <w:bCs/>
        </w:rPr>
        <w:t>_____________</w:t>
      </w:r>
      <w:r w:rsidR="00E501E7" w:rsidRPr="00C142FA">
        <w:rPr>
          <w:rFonts w:ascii="Garamond" w:hAnsi="Garamond"/>
          <w:bCs/>
          <w:color w:val="FF0000"/>
        </w:rPr>
        <w:t>[</w:t>
      </w:r>
      <w:r w:rsidR="00E501E7">
        <w:rPr>
          <w:rFonts w:ascii="Garamond" w:hAnsi="Garamond"/>
          <w:bCs/>
          <w:color w:val="FF0000"/>
        </w:rPr>
        <w:t>indicare il Codice Fiscale</w:t>
      </w:r>
      <w:r w:rsidR="0058657C">
        <w:rPr>
          <w:rFonts w:ascii="Garamond" w:hAnsi="Garamond"/>
          <w:bCs/>
          <w:color w:val="FF0000"/>
        </w:rPr>
        <w:t xml:space="preserve"> del Rappresentante</w:t>
      </w:r>
      <w:r w:rsidR="00E501E7" w:rsidRPr="00C142FA">
        <w:rPr>
          <w:rFonts w:ascii="Garamond" w:hAnsi="Garamond"/>
          <w:bCs/>
          <w:color w:val="FF0000"/>
        </w:rPr>
        <w:t>]</w:t>
      </w:r>
      <w:r w:rsidRPr="00C142FA">
        <w:rPr>
          <w:rFonts w:ascii="Garamond" w:hAnsi="Garamond"/>
        </w:rPr>
        <w:t xml:space="preserve">, quale soggetto realizzatore, beneficiario del contributo di cui al decreto di concessione delle agevolazioni </w:t>
      </w:r>
      <w:r w:rsidRPr="00C142FA">
        <w:rPr>
          <w:rFonts w:ascii="Garamond" w:hAnsi="Garamond"/>
          <w:bCs/>
        </w:rPr>
        <w:t xml:space="preserve">_____________ </w:t>
      </w:r>
      <w:r w:rsidRPr="00C142FA">
        <w:rPr>
          <w:rFonts w:ascii="Garamond" w:hAnsi="Garamond"/>
          <w:bCs/>
          <w:color w:val="FF0000"/>
        </w:rPr>
        <w:t>[indicare i rifermenti del provvedimento]</w:t>
      </w:r>
    </w:p>
    <w:p w14:paraId="69C59DE6" w14:textId="77777777" w:rsidR="00C142FA" w:rsidRPr="00C142FA" w:rsidRDefault="00C142FA" w:rsidP="00C142FA">
      <w:pPr>
        <w:pStyle w:val="Titolo"/>
        <w:kinsoku w:val="0"/>
        <w:overflowPunct w:val="0"/>
        <w:ind w:right="694"/>
        <w:rPr>
          <w:rFonts w:ascii="Garamond" w:hAnsi="Garamond"/>
        </w:rPr>
      </w:pPr>
    </w:p>
    <w:p w14:paraId="4E8A1340" w14:textId="5FC027D9" w:rsidR="00C142FA" w:rsidRPr="00C142FA" w:rsidRDefault="00C142FA" w:rsidP="00C142FA">
      <w:pPr>
        <w:pStyle w:val="Titolo"/>
        <w:kinsoku w:val="0"/>
        <w:overflowPunct w:val="0"/>
        <w:ind w:right="694"/>
        <w:rPr>
          <w:rFonts w:ascii="Garamond" w:hAnsi="Garamond"/>
        </w:rPr>
      </w:pPr>
      <w:r w:rsidRPr="00C142FA">
        <w:rPr>
          <w:rFonts w:ascii="Garamond" w:hAnsi="Garamond"/>
        </w:rPr>
        <w:t>DICHIARA SOTTO LA PROPRIA RESPONSABILITÀ QUANTO SEGUE</w:t>
      </w:r>
    </w:p>
    <w:p w14:paraId="22115F0F" w14:textId="77777777" w:rsidR="00C142FA" w:rsidRPr="00C142FA" w:rsidRDefault="00C142FA" w:rsidP="00C142FA">
      <w:pPr>
        <w:jc w:val="center"/>
        <w:rPr>
          <w:rFonts w:ascii="Garamond" w:hAnsi="Garamond"/>
          <w:sz w:val="24"/>
          <w:szCs w:val="24"/>
        </w:rPr>
      </w:pPr>
    </w:p>
    <w:p w14:paraId="0F789001" w14:textId="77777777" w:rsidR="00C142FA" w:rsidRPr="00C142FA" w:rsidRDefault="00C142FA" w:rsidP="00C142FA">
      <w:pPr>
        <w:pStyle w:val="Default"/>
        <w:jc w:val="center"/>
        <w:rPr>
          <w:rFonts w:ascii="Garamond" w:hAnsi="Garamond"/>
        </w:rPr>
      </w:pPr>
      <w:r w:rsidRPr="00C142FA">
        <w:rPr>
          <w:rFonts w:ascii="Garamond" w:hAnsi="Garamond"/>
          <w:b/>
          <w:bCs/>
        </w:rPr>
        <w:t>Articolo 1</w:t>
      </w:r>
    </w:p>
    <w:p w14:paraId="1F3929C4" w14:textId="77777777" w:rsidR="00C142FA" w:rsidRPr="00C142FA" w:rsidRDefault="00C142FA" w:rsidP="00C142FA">
      <w:pPr>
        <w:pStyle w:val="Default"/>
        <w:jc w:val="center"/>
        <w:rPr>
          <w:rFonts w:ascii="Garamond" w:hAnsi="Garamond"/>
          <w:i/>
          <w:iCs/>
        </w:rPr>
      </w:pPr>
      <w:r w:rsidRPr="00C142FA">
        <w:rPr>
          <w:rFonts w:ascii="Garamond" w:hAnsi="Garamond"/>
          <w:i/>
          <w:iCs/>
        </w:rPr>
        <w:t>(Oggetto)</w:t>
      </w:r>
    </w:p>
    <w:p w14:paraId="6F040EE7" w14:textId="0C8C48A7" w:rsidR="00C142FA" w:rsidRPr="00C142FA" w:rsidRDefault="00C142FA" w:rsidP="002E34A4">
      <w:pPr>
        <w:pStyle w:val="Default"/>
        <w:numPr>
          <w:ilvl w:val="0"/>
          <w:numId w:val="4"/>
        </w:numPr>
        <w:spacing w:before="240" w:after="240"/>
        <w:ind w:left="426" w:hanging="426"/>
        <w:jc w:val="both"/>
        <w:rPr>
          <w:rFonts w:ascii="Garamond" w:hAnsi="Garamond"/>
        </w:rPr>
      </w:pPr>
      <w:r w:rsidRPr="00C142FA">
        <w:rPr>
          <w:rFonts w:ascii="Garamond" w:hAnsi="Garamond"/>
        </w:rPr>
        <w:t xml:space="preserve">Il Soggetto realizzatore, beneficiario del contributo di cui al decreto di concessione delle agevolazioni </w:t>
      </w:r>
      <w:r w:rsidRPr="00C142FA">
        <w:rPr>
          <w:rFonts w:ascii="Garamond" w:hAnsi="Garamond"/>
          <w:bCs/>
        </w:rPr>
        <w:t xml:space="preserve">_____________ </w:t>
      </w:r>
      <w:r w:rsidRPr="00C142FA">
        <w:rPr>
          <w:rFonts w:ascii="Garamond" w:hAnsi="Garamond"/>
          <w:bCs/>
          <w:color w:val="FF0000"/>
        </w:rPr>
        <w:t>[indicare i rifermenti del provvedimento]</w:t>
      </w:r>
      <w:r w:rsidRPr="00C142FA">
        <w:rPr>
          <w:rFonts w:ascii="Garamond" w:hAnsi="Garamond"/>
        </w:rPr>
        <w:t xml:space="preserve">, dichiara di aver preso visione e ricevuto copia del menzionato decreto di cui questo atto è parte integrante come allegato e di accettare espressamente e integralmente tutti i termini, gli obblighi e le condizioni ivi previste. </w:t>
      </w:r>
    </w:p>
    <w:p w14:paraId="09BCB7CC" w14:textId="0C912790" w:rsidR="00C142FA" w:rsidRPr="00EF60FD" w:rsidRDefault="00C142FA" w:rsidP="002E34A4">
      <w:pPr>
        <w:pStyle w:val="Paragrafoelenco"/>
        <w:numPr>
          <w:ilvl w:val="0"/>
          <w:numId w:val="4"/>
        </w:numPr>
        <w:ind w:left="426" w:hanging="426"/>
        <w:rPr>
          <w:rFonts w:ascii="Garamond" w:hAnsi="Garamond"/>
          <w:color w:val="000000"/>
          <w:sz w:val="24"/>
          <w:szCs w:val="24"/>
        </w:rPr>
      </w:pPr>
      <w:r w:rsidRPr="00EF60FD">
        <w:rPr>
          <w:rFonts w:ascii="Garamond" w:hAnsi="Garamond"/>
          <w:color w:val="000000"/>
          <w:sz w:val="24"/>
          <w:szCs w:val="24"/>
        </w:rPr>
        <w:t xml:space="preserve">Dichiara altresì, di accettare, in qualità di Soggetto realizzatore, beneficiario del contributo, il finanziamento concesso </w:t>
      </w:r>
      <w:r w:rsidR="00EF60FD" w:rsidRPr="00EF60FD">
        <w:rPr>
          <w:rFonts w:ascii="Garamond" w:hAnsi="Garamond"/>
          <w:color w:val="000000"/>
          <w:sz w:val="24"/>
          <w:szCs w:val="24"/>
        </w:rPr>
        <w:t>a valere sulla dotazione finanziaria attribuita dal Ministero</w:t>
      </w:r>
      <w:r w:rsidR="00EF60FD">
        <w:rPr>
          <w:rFonts w:ascii="Garamond" w:hAnsi="Garamond"/>
          <w:color w:val="000000"/>
          <w:sz w:val="24"/>
          <w:szCs w:val="24"/>
        </w:rPr>
        <w:t xml:space="preserve"> dell’ambiente e della sicurezza energetica </w:t>
      </w:r>
      <w:r w:rsidR="00EF60FD" w:rsidRPr="00EF60FD">
        <w:rPr>
          <w:rFonts w:ascii="Garamond" w:hAnsi="Garamond"/>
          <w:color w:val="000000"/>
          <w:sz w:val="24"/>
          <w:szCs w:val="24"/>
        </w:rPr>
        <w:t>a</w:t>
      </w:r>
      <w:r w:rsidR="00FC3E36">
        <w:rPr>
          <w:rFonts w:ascii="Garamond" w:hAnsi="Garamond"/>
          <w:color w:val="000000"/>
          <w:sz w:val="24"/>
          <w:szCs w:val="24"/>
        </w:rPr>
        <w:t xml:space="preserve">ll’Autorità di Sistema Portuale del Mare Adriatico Settentrionale </w:t>
      </w:r>
      <w:r w:rsidR="00EF60FD" w:rsidRPr="00EF60FD">
        <w:rPr>
          <w:rFonts w:ascii="Garamond" w:hAnsi="Garamond"/>
          <w:color w:val="000000"/>
          <w:sz w:val="24"/>
          <w:szCs w:val="24"/>
        </w:rPr>
        <w:t xml:space="preserve">ai sensi dell’allegato 3.b </w:t>
      </w:r>
      <w:r w:rsidR="00EF60FD" w:rsidRPr="00EF60FD">
        <w:rPr>
          <w:rFonts w:ascii="Garamond" w:hAnsi="Garamond"/>
          <w:i/>
          <w:iCs/>
          <w:color w:val="000000"/>
          <w:sz w:val="24"/>
          <w:szCs w:val="24"/>
        </w:rPr>
        <w:t>dell’Avviso pubblico del 25 agosto 2021</w:t>
      </w:r>
      <w:r w:rsidR="00EF60FD" w:rsidRPr="00EF60FD">
        <w:rPr>
          <w:rFonts w:ascii="Garamond" w:hAnsi="Garamond"/>
          <w:color w:val="000000"/>
          <w:sz w:val="24"/>
          <w:szCs w:val="24"/>
        </w:rPr>
        <w:t>, per l’attuazione dell’Investimento 1.1</w:t>
      </w:r>
      <w:r w:rsidRPr="00EF60FD">
        <w:rPr>
          <w:rFonts w:ascii="Garamond" w:hAnsi="Garamond"/>
          <w:sz w:val="24"/>
          <w:szCs w:val="24"/>
        </w:rPr>
        <w:t>,</w:t>
      </w:r>
      <w:r w:rsidRPr="00EF60FD">
        <w:rPr>
          <w:rFonts w:ascii="Garamond" w:hAnsi="Garamond"/>
          <w:color w:val="000000"/>
          <w:sz w:val="24"/>
          <w:szCs w:val="24"/>
        </w:rPr>
        <w:t xml:space="preserve"> per un importo pari ad euro _____________</w:t>
      </w:r>
      <w:r w:rsidR="0058657C" w:rsidRPr="00C142FA">
        <w:rPr>
          <w:rFonts w:ascii="Garamond" w:hAnsi="Garamond"/>
          <w:bCs/>
          <w:color w:val="FF0000"/>
          <w:sz w:val="24"/>
          <w:szCs w:val="24"/>
        </w:rPr>
        <w:t>[</w:t>
      </w:r>
      <w:r w:rsidR="0058657C">
        <w:rPr>
          <w:rFonts w:ascii="Garamond" w:hAnsi="Garamond"/>
          <w:bCs/>
          <w:color w:val="FF0000"/>
          <w:sz w:val="24"/>
          <w:szCs w:val="24"/>
        </w:rPr>
        <w:t>indicare l’importo in cifre</w:t>
      </w:r>
      <w:r w:rsidR="0058657C" w:rsidRPr="00C142FA">
        <w:rPr>
          <w:rFonts w:ascii="Garamond" w:hAnsi="Garamond"/>
          <w:bCs/>
          <w:color w:val="FF0000"/>
          <w:sz w:val="24"/>
          <w:szCs w:val="24"/>
        </w:rPr>
        <w:t>]</w:t>
      </w:r>
      <w:r w:rsidRPr="00EF60FD">
        <w:rPr>
          <w:rFonts w:ascii="Garamond" w:hAnsi="Garamond"/>
          <w:color w:val="000000"/>
          <w:sz w:val="24"/>
          <w:szCs w:val="24"/>
        </w:rPr>
        <w:t xml:space="preserve"> (_____________/</w:t>
      </w:r>
      <w:r w:rsidR="0058657C">
        <w:rPr>
          <w:rFonts w:ascii="Garamond" w:hAnsi="Garamond"/>
          <w:color w:val="000000"/>
          <w:sz w:val="24"/>
          <w:szCs w:val="24"/>
        </w:rPr>
        <w:t>__</w:t>
      </w:r>
      <w:r w:rsidR="0058657C" w:rsidRPr="00C142FA">
        <w:rPr>
          <w:rFonts w:ascii="Garamond" w:hAnsi="Garamond"/>
          <w:bCs/>
          <w:color w:val="FF0000"/>
          <w:sz w:val="24"/>
          <w:szCs w:val="24"/>
        </w:rPr>
        <w:t>[</w:t>
      </w:r>
      <w:r w:rsidR="0058657C">
        <w:rPr>
          <w:rFonts w:ascii="Garamond" w:hAnsi="Garamond"/>
          <w:bCs/>
          <w:color w:val="FF0000"/>
          <w:sz w:val="24"/>
          <w:szCs w:val="24"/>
        </w:rPr>
        <w:t>indicare l’importo in lettere</w:t>
      </w:r>
      <w:r w:rsidR="0058657C" w:rsidRPr="00C142FA">
        <w:rPr>
          <w:rFonts w:ascii="Garamond" w:hAnsi="Garamond"/>
          <w:bCs/>
          <w:color w:val="FF0000"/>
          <w:sz w:val="24"/>
          <w:szCs w:val="24"/>
        </w:rPr>
        <w:t>]</w:t>
      </w:r>
      <w:r w:rsidRPr="00EF60FD">
        <w:rPr>
          <w:rFonts w:ascii="Garamond" w:hAnsi="Garamond"/>
          <w:color w:val="000000"/>
          <w:sz w:val="24"/>
          <w:szCs w:val="24"/>
        </w:rPr>
        <w:t xml:space="preserve">), destinato alla copertura dei costi come declinati e dettagliati nella </w:t>
      </w:r>
      <w:r w:rsidRPr="00EF60FD">
        <w:rPr>
          <w:rFonts w:ascii="Garamond" w:hAnsi="Garamond"/>
          <w:sz w:val="24"/>
          <w:szCs w:val="24"/>
        </w:rPr>
        <w:t xml:space="preserve">proposta progettuale </w:t>
      </w:r>
      <w:r w:rsidRPr="00EF60FD">
        <w:rPr>
          <w:rFonts w:ascii="Garamond" w:hAnsi="Garamond"/>
          <w:color w:val="000000"/>
          <w:sz w:val="24"/>
          <w:szCs w:val="24"/>
        </w:rPr>
        <w:t>presentata in data _____________</w:t>
      </w:r>
      <w:r w:rsidR="0058657C" w:rsidRPr="00C142FA">
        <w:rPr>
          <w:rFonts w:ascii="Garamond" w:hAnsi="Garamond"/>
          <w:bCs/>
          <w:color w:val="FF0000"/>
          <w:sz w:val="24"/>
          <w:szCs w:val="24"/>
        </w:rPr>
        <w:t>[</w:t>
      </w:r>
      <w:r w:rsidR="0058657C">
        <w:rPr>
          <w:rFonts w:ascii="Garamond" w:hAnsi="Garamond"/>
          <w:bCs/>
          <w:color w:val="FF0000"/>
          <w:sz w:val="24"/>
          <w:szCs w:val="24"/>
        </w:rPr>
        <w:t>indicare la data di presentazione dell’istanza di accesso al contributo</w:t>
      </w:r>
      <w:r w:rsidR="0058657C" w:rsidRPr="00C142FA">
        <w:rPr>
          <w:rFonts w:ascii="Garamond" w:hAnsi="Garamond"/>
          <w:bCs/>
          <w:color w:val="FF0000"/>
          <w:sz w:val="24"/>
          <w:szCs w:val="24"/>
        </w:rPr>
        <w:t>]</w:t>
      </w:r>
      <w:r w:rsidRPr="00EF60FD">
        <w:rPr>
          <w:rFonts w:ascii="Garamond" w:hAnsi="Garamond"/>
          <w:color w:val="000000"/>
          <w:sz w:val="24"/>
          <w:szCs w:val="24"/>
        </w:rPr>
        <w:t xml:space="preserve">. </w:t>
      </w:r>
    </w:p>
    <w:p w14:paraId="27E3B499" w14:textId="29C39A13" w:rsidR="00C142FA" w:rsidRPr="00C142FA" w:rsidRDefault="00C142FA" w:rsidP="002E34A4">
      <w:pPr>
        <w:pStyle w:val="Default"/>
        <w:numPr>
          <w:ilvl w:val="0"/>
          <w:numId w:val="4"/>
        </w:numPr>
        <w:spacing w:before="240" w:after="240"/>
        <w:ind w:left="426" w:hanging="426"/>
        <w:jc w:val="both"/>
        <w:rPr>
          <w:rFonts w:ascii="Garamond" w:hAnsi="Garamond"/>
        </w:rPr>
      </w:pPr>
      <w:r w:rsidRPr="00C142FA">
        <w:rPr>
          <w:rFonts w:ascii="Garamond" w:hAnsi="Garamond"/>
        </w:rPr>
        <w:t xml:space="preserve">Dichiara di impegnarsi a svolgere il progetto nei tempi e nei modi indicati nella proposta progettuale. </w:t>
      </w:r>
    </w:p>
    <w:p w14:paraId="659420DB" w14:textId="77777777" w:rsidR="00C142FA" w:rsidRPr="00C142FA" w:rsidRDefault="00C142FA" w:rsidP="00C142FA">
      <w:pPr>
        <w:pStyle w:val="Default"/>
        <w:spacing w:before="240"/>
        <w:ind w:left="426" w:hanging="426"/>
        <w:jc w:val="center"/>
        <w:rPr>
          <w:rFonts w:ascii="Garamond" w:hAnsi="Garamond"/>
          <w:b/>
          <w:bCs/>
        </w:rPr>
      </w:pPr>
      <w:r w:rsidRPr="00C142FA">
        <w:rPr>
          <w:rFonts w:ascii="Garamond" w:hAnsi="Garamond"/>
          <w:b/>
          <w:bCs/>
        </w:rPr>
        <w:t>Articolo 2</w:t>
      </w:r>
    </w:p>
    <w:p w14:paraId="7EBD5223" w14:textId="77777777" w:rsidR="00C142FA" w:rsidRPr="00C142FA" w:rsidRDefault="00C142FA" w:rsidP="00C142FA">
      <w:pPr>
        <w:pStyle w:val="Default"/>
        <w:ind w:left="426" w:hanging="426"/>
        <w:jc w:val="center"/>
        <w:rPr>
          <w:rFonts w:ascii="Garamond" w:hAnsi="Garamond"/>
          <w:b/>
          <w:bCs/>
        </w:rPr>
      </w:pPr>
      <w:r w:rsidRPr="00C142FA">
        <w:rPr>
          <w:rFonts w:ascii="Garamond" w:hAnsi="Garamond"/>
          <w:i/>
          <w:iCs/>
        </w:rPr>
        <w:t>(Termini di attuazione del progetto, durata e importo della concessione)</w:t>
      </w:r>
    </w:p>
    <w:p w14:paraId="40050E16" w14:textId="49376D76" w:rsidR="00C142FA" w:rsidRPr="00C142FA" w:rsidRDefault="00C142FA" w:rsidP="002E34A4">
      <w:pPr>
        <w:pStyle w:val="Default"/>
        <w:numPr>
          <w:ilvl w:val="0"/>
          <w:numId w:val="5"/>
        </w:numPr>
        <w:spacing w:before="240" w:after="240"/>
        <w:ind w:left="426" w:hanging="426"/>
        <w:jc w:val="both"/>
        <w:rPr>
          <w:rFonts w:ascii="Garamond" w:hAnsi="Garamond"/>
        </w:rPr>
      </w:pPr>
      <w:r w:rsidRPr="00C142FA">
        <w:rPr>
          <w:rFonts w:ascii="Garamond" w:hAnsi="Garamond"/>
        </w:rPr>
        <w:t xml:space="preserve">Le attività, indicate dettagliatamente nel progetto, sono avviate dal Soggetto </w:t>
      </w:r>
      <w:r w:rsidR="007271A1">
        <w:rPr>
          <w:rFonts w:ascii="Garamond" w:hAnsi="Garamond"/>
        </w:rPr>
        <w:t xml:space="preserve">realizzatore </w:t>
      </w:r>
      <w:r w:rsidRPr="00C142FA">
        <w:rPr>
          <w:rFonts w:ascii="Garamond" w:hAnsi="Garamond"/>
        </w:rPr>
        <w:t>nei tempi definiti nella proposta</w:t>
      </w:r>
      <w:r w:rsidR="007271A1">
        <w:rPr>
          <w:rFonts w:ascii="Garamond" w:hAnsi="Garamond"/>
        </w:rPr>
        <w:t xml:space="preserve"> progettuale e i relativi costi sono sostenuti nel rispetto di quanto stabilito dall’articolo 6, comma 2, lettera c) dell’Avviso</w:t>
      </w:r>
      <w:r w:rsidRPr="00C142FA">
        <w:rPr>
          <w:rFonts w:ascii="Garamond" w:hAnsi="Garamond"/>
          <w:bCs/>
          <w:color w:val="auto"/>
        </w:rPr>
        <w:t>.</w:t>
      </w:r>
    </w:p>
    <w:p w14:paraId="1CFA481F" w14:textId="4AE2BF32" w:rsidR="00C142FA" w:rsidRPr="00C142FA" w:rsidRDefault="00C142FA" w:rsidP="002E34A4">
      <w:pPr>
        <w:pStyle w:val="Default"/>
        <w:numPr>
          <w:ilvl w:val="0"/>
          <w:numId w:val="5"/>
        </w:numPr>
        <w:spacing w:before="240" w:after="240"/>
        <w:ind w:left="426" w:hanging="426"/>
        <w:jc w:val="both"/>
        <w:rPr>
          <w:rFonts w:ascii="Garamond" w:hAnsi="Garamond"/>
        </w:rPr>
      </w:pPr>
      <w:r w:rsidRPr="00C142FA">
        <w:rPr>
          <w:rFonts w:ascii="Garamond" w:hAnsi="Garamond"/>
        </w:rPr>
        <w:t xml:space="preserve">Le azioni del progetto dovranno essere portate materialmente a termine e completate nel rispetto delle tempistiche di cui all’articolo 5, comma </w:t>
      </w:r>
      <w:r w:rsidR="007271A1">
        <w:rPr>
          <w:rFonts w:ascii="Garamond" w:hAnsi="Garamond"/>
        </w:rPr>
        <w:t>5</w:t>
      </w:r>
      <w:r w:rsidRPr="00C142FA">
        <w:rPr>
          <w:rFonts w:ascii="Garamond" w:hAnsi="Garamond"/>
        </w:rPr>
        <w:t xml:space="preserve">, lettera </w:t>
      </w:r>
      <w:r w:rsidR="007271A1">
        <w:rPr>
          <w:rFonts w:ascii="Garamond" w:hAnsi="Garamond"/>
        </w:rPr>
        <w:t>a</w:t>
      </w:r>
      <w:r w:rsidRPr="00C142FA">
        <w:rPr>
          <w:rFonts w:ascii="Garamond" w:hAnsi="Garamond"/>
        </w:rPr>
        <w:t xml:space="preserve">) dell’Avviso. </w:t>
      </w:r>
    </w:p>
    <w:p w14:paraId="48AD96D7" w14:textId="6B577EDB" w:rsidR="00C142FA" w:rsidRPr="00C142FA" w:rsidRDefault="00C142FA" w:rsidP="002E34A4">
      <w:pPr>
        <w:pStyle w:val="Default"/>
        <w:numPr>
          <w:ilvl w:val="0"/>
          <w:numId w:val="5"/>
        </w:numPr>
        <w:spacing w:before="240" w:after="240"/>
        <w:ind w:left="426" w:hanging="426"/>
        <w:jc w:val="both"/>
        <w:rPr>
          <w:rFonts w:ascii="Garamond" w:hAnsi="Garamond"/>
        </w:rPr>
      </w:pPr>
      <w:r w:rsidRPr="00C142FA">
        <w:rPr>
          <w:rFonts w:ascii="Garamond" w:hAnsi="Garamond"/>
        </w:rPr>
        <w:t>La presentazione della Richiesta di pagamento finale delle spese dovrà essere effettuata nel rispetto delle modalità e dei tempi di cui all’articolo 1</w:t>
      </w:r>
      <w:r w:rsidR="007271A1">
        <w:rPr>
          <w:rFonts w:ascii="Garamond" w:hAnsi="Garamond"/>
        </w:rPr>
        <w:t>3</w:t>
      </w:r>
      <w:r w:rsidRPr="00C142FA">
        <w:rPr>
          <w:rFonts w:ascii="Garamond" w:hAnsi="Garamond"/>
        </w:rPr>
        <w:t xml:space="preserve"> dell’Avviso. </w:t>
      </w:r>
    </w:p>
    <w:p w14:paraId="46809E2E" w14:textId="0B04559F" w:rsidR="00C142FA" w:rsidRPr="00C142FA" w:rsidRDefault="00C142FA" w:rsidP="002E34A4">
      <w:pPr>
        <w:pStyle w:val="Default"/>
        <w:numPr>
          <w:ilvl w:val="0"/>
          <w:numId w:val="5"/>
        </w:numPr>
        <w:spacing w:before="240" w:after="240"/>
        <w:ind w:left="426" w:hanging="426"/>
        <w:jc w:val="both"/>
        <w:rPr>
          <w:rFonts w:ascii="Garamond" w:hAnsi="Garamond"/>
        </w:rPr>
      </w:pPr>
      <w:r w:rsidRPr="00C142FA">
        <w:rPr>
          <w:rFonts w:ascii="Garamond" w:hAnsi="Garamond"/>
        </w:rPr>
        <w:t xml:space="preserve">Per la realizzazione delle attività, l’importo finanziato è indicato nel citato decreto di concessione dei contributi. </w:t>
      </w:r>
    </w:p>
    <w:p w14:paraId="4F413003" w14:textId="77777777" w:rsidR="00C142FA" w:rsidRPr="00C142FA" w:rsidRDefault="00C142FA" w:rsidP="00C142FA">
      <w:pPr>
        <w:pStyle w:val="Default"/>
        <w:ind w:left="426" w:hanging="426"/>
        <w:jc w:val="center"/>
        <w:rPr>
          <w:rFonts w:ascii="Garamond" w:hAnsi="Garamond"/>
          <w:b/>
          <w:bCs/>
        </w:rPr>
      </w:pPr>
    </w:p>
    <w:p w14:paraId="12DBD31C" w14:textId="77777777" w:rsidR="00C142FA" w:rsidRPr="00C142FA" w:rsidRDefault="00C142FA" w:rsidP="00C142FA">
      <w:pPr>
        <w:pStyle w:val="Default"/>
        <w:ind w:left="426" w:hanging="426"/>
        <w:jc w:val="center"/>
        <w:rPr>
          <w:rFonts w:ascii="Garamond" w:hAnsi="Garamond"/>
          <w:b/>
          <w:bCs/>
        </w:rPr>
      </w:pPr>
      <w:r w:rsidRPr="00C142FA">
        <w:rPr>
          <w:rFonts w:ascii="Garamond" w:hAnsi="Garamond"/>
          <w:b/>
          <w:bCs/>
        </w:rPr>
        <w:t>Articolo 3</w:t>
      </w:r>
    </w:p>
    <w:p w14:paraId="163EA1DB" w14:textId="746CE56E" w:rsidR="00C142FA" w:rsidRPr="00C142FA" w:rsidRDefault="00C142FA" w:rsidP="00C142FA">
      <w:pPr>
        <w:pStyle w:val="Default"/>
        <w:spacing w:after="240"/>
        <w:ind w:left="426" w:hanging="426"/>
        <w:jc w:val="center"/>
        <w:rPr>
          <w:rFonts w:ascii="Garamond" w:hAnsi="Garamond"/>
          <w:i/>
          <w:iCs/>
        </w:rPr>
      </w:pPr>
      <w:r w:rsidRPr="00C142FA">
        <w:rPr>
          <w:rFonts w:ascii="Garamond" w:hAnsi="Garamond"/>
          <w:i/>
          <w:iCs/>
        </w:rPr>
        <w:t xml:space="preserve">(Obblighi del Soggetto </w:t>
      </w:r>
      <w:r w:rsidR="00DF0C7D">
        <w:rPr>
          <w:rFonts w:ascii="Garamond" w:hAnsi="Garamond"/>
          <w:i/>
          <w:iCs/>
        </w:rPr>
        <w:t>realizzatore</w:t>
      </w:r>
      <w:r w:rsidRPr="00C142FA">
        <w:rPr>
          <w:rFonts w:ascii="Garamond" w:hAnsi="Garamond"/>
          <w:i/>
          <w:iCs/>
        </w:rPr>
        <w:t>)</w:t>
      </w:r>
    </w:p>
    <w:p w14:paraId="7BD40960" w14:textId="28E8CF99" w:rsidR="00C142FA" w:rsidRDefault="00C142FA" w:rsidP="002E34A4">
      <w:pPr>
        <w:numPr>
          <w:ilvl w:val="0"/>
          <w:numId w:val="6"/>
        </w:numPr>
        <w:spacing w:after="60" w:line="252" w:lineRule="auto"/>
        <w:ind w:left="426" w:hanging="426"/>
        <w:jc w:val="both"/>
        <w:rPr>
          <w:rFonts w:ascii="Garamond" w:eastAsia="Calibri" w:hAnsi="Garamond"/>
          <w:sz w:val="24"/>
          <w:szCs w:val="24"/>
        </w:rPr>
      </w:pPr>
      <w:r w:rsidRPr="00C142FA">
        <w:rPr>
          <w:rFonts w:ascii="Garamond" w:eastAsia="Calibri" w:hAnsi="Garamond"/>
          <w:sz w:val="24"/>
          <w:szCs w:val="24"/>
        </w:rPr>
        <w:t>Il Soggetto</w:t>
      </w:r>
      <w:r w:rsidR="00DF0C7D">
        <w:rPr>
          <w:rFonts w:ascii="Garamond" w:eastAsia="Calibri" w:hAnsi="Garamond"/>
          <w:sz w:val="24"/>
          <w:szCs w:val="24"/>
        </w:rPr>
        <w:t xml:space="preserve"> realizzatore</w:t>
      </w:r>
      <w:r w:rsidRPr="00C142FA">
        <w:rPr>
          <w:rFonts w:ascii="Garamond" w:eastAsia="Calibri" w:hAnsi="Garamond"/>
          <w:sz w:val="24"/>
          <w:szCs w:val="24"/>
        </w:rPr>
        <w:t xml:space="preserve">, beneficiario dei contributi di cui all’articolo 1, comma 2, del presente atto, si obbliga a: </w:t>
      </w:r>
    </w:p>
    <w:p w14:paraId="083453E7" w14:textId="770A404E"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dare piena attuazione agli interventi, garantendone l’avvio tempestivo e la realizzazione operativa, per non incorrere in ritardi attuativi e concluderli nella forma, nei modi e nei tempi previsti nella proposta progettuale ammessa alle agevolazioni, e a sottoporre a</w:t>
      </w:r>
      <w:r w:rsidR="00FC3E36">
        <w:rPr>
          <w:rFonts w:ascii="Garamond" w:eastAsia="Calibri" w:hAnsi="Garamond"/>
          <w:sz w:val="24"/>
          <w:szCs w:val="24"/>
        </w:rPr>
        <w:t xml:space="preserve">l Responsabile del Procedimento </w:t>
      </w:r>
      <w:r w:rsidRPr="00DF0C7D">
        <w:rPr>
          <w:rFonts w:ascii="Garamond" w:eastAsia="Calibri" w:hAnsi="Garamond"/>
          <w:sz w:val="24"/>
          <w:szCs w:val="24"/>
        </w:rPr>
        <w:t>eventuali variazioni ai sensi dell’articolo 14</w:t>
      </w:r>
      <w:r>
        <w:rPr>
          <w:rFonts w:ascii="Garamond" w:eastAsia="Calibri" w:hAnsi="Garamond"/>
          <w:sz w:val="24"/>
          <w:szCs w:val="24"/>
        </w:rPr>
        <w:t xml:space="preserve"> dell’Avviso</w:t>
      </w:r>
      <w:r w:rsidRPr="00DF0C7D">
        <w:rPr>
          <w:rFonts w:ascii="Garamond" w:eastAsia="Calibri" w:hAnsi="Garamond"/>
          <w:sz w:val="24"/>
          <w:szCs w:val="24"/>
        </w:rPr>
        <w:t>;</w:t>
      </w:r>
    </w:p>
    <w:p w14:paraId="5A837D0A" w14:textId="065CECA2"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 xml:space="preserve">adottare misure adeguate volte a rispettare il principio di sana gestione finanziaria secondo quanto disciplinato nel Regolamento finanziario (UE, </w:t>
      </w:r>
      <w:proofErr w:type="spellStart"/>
      <w:r w:rsidRPr="00DF0C7D">
        <w:rPr>
          <w:rFonts w:ascii="Garamond" w:eastAsia="Calibri" w:hAnsi="Garamond"/>
          <w:sz w:val="24"/>
          <w:szCs w:val="24"/>
        </w:rPr>
        <w:t>Euratom</w:t>
      </w:r>
      <w:proofErr w:type="spellEnd"/>
      <w:r w:rsidRPr="00DF0C7D">
        <w:rPr>
          <w:rFonts w:ascii="Garamond" w:eastAsia="Calibri" w:hAnsi="Garamond"/>
          <w:sz w:val="24"/>
          <w:szCs w:val="24"/>
        </w:rPr>
        <w:t xml:space="preserve">) 2018/1046 e nell’articolo 22 </w:t>
      </w:r>
      <w:r w:rsidRPr="00DF0C7D">
        <w:rPr>
          <w:rFonts w:ascii="Garamond" w:eastAsia="Calibri" w:hAnsi="Garamond"/>
          <w:sz w:val="24"/>
          <w:szCs w:val="24"/>
        </w:rPr>
        <w:lastRenderedPageBreak/>
        <w:t>del Regolamento (UE) 2021/241, in particolare in materia di prevenzione dei conflitti di interessi, delle frodi, comprese le frodi sospette, della corruzione e di indebito utilizzo delle risorse assegnate, nonché di garantire l’assenza del doppio finanziamento ai sensi dell’articolo 9 del Regolamento (UE) 2021/241;</w:t>
      </w:r>
    </w:p>
    <w:p w14:paraId="0160C459" w14:textId="08301515"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adottare un sistema di contabilità separata (o una codificazione contabile adeguata) e informatizzata per tutte le transazioni relative alla proposta progettuale per assicurare la tracciabilità dell’utilizzo delle risorse del PNRR in base a quanto previsto dall’articolo 6, comma 2, lettera e)</w:t>
      </w:r>
      <w:r w:rsidR="001E4ABD">
        <w:rPr>
          <w:rFonts w:ascii="Garamond" w:eastAsia="Calibri" w:hAnsi="Garamond"/>
          <w:sz w:val="24"/>
          <w:szCs w:val="24"/>
        </w:rPr>
        <w:t xml:space="preserve"> dell’Avviso</w:t>
      </w:r>
      <w:r w:rsidRPr="00DF0C7D">
        <w:rPr>
          <w:rFonts w:ascii="Garamond" w:eastAsia="Calibri" w:hAnsi="Garamond"/>
          <w:sz w:val="24"/>
          <w:szCs w:val="24"/>
        </w:rPr>
        <w:t>;</w:t>
      </w:r>
    </w:p>
    <w:p w14:paraId="78594A65" w14:textId="031567DE"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 xml:space="preserve">effettuare il “controllo gestionale interno” che si sostanzia nelle verifiche di gestione che fanno parte del sistema di controllo interno previsto dalla normativa nazionale ed europea per le diverse tipologie di organizzazione o forme societarie; </w:t>
      </w:r>
    </w:p>
    <w:p w14:paraId="1487EA26" w14:textId="106C0EA4"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presentare la rendicontazione delle spese effettivamente sostenute e la documentazione probatoria pertinente a comprova del conseguimento degli obiettivi delle progettualità agevolate, nei tempi e nei modi previsti dal provvedimento di concessione ed in coerenza con le eventuali indicazioni o linee guida fornite dal Ministero e dall</w:t>
      </w:r>
      <w:r w:rsidR="00FC3E36">
        <w:rPr>
          <w:rFonts w:ascii="Garamond" w:eastAsia="Calibri" w:hAnsi="Garamond"/>
          <w:sz w:val="24"/>
          <w:szCs w:val="24"/>
        </w:rPr>
        <w:t>’Autorità di Sistema Portuale del Mare Adriatico Settentrionale</w:t>
      </w:r>
      <w:r w:rsidRPr="001E4ABD">
        <w:rPr>
          <w:rFonts w:ascii="Garamond" w:eastAsia="Calibri" w:hAnsi="Garamond"/>
          <w:sz w:val="24"/>
          <w:szCs w:val="24"/>
        </w:rPr>
        <w:t>;</w:t>
      </w:r>
    </w:p>
    <w:p w14:paraId="3D2E7092" w14:textId="69A9AEF9"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individuare eventuali fattori che possano determinare ritardi che incidano in maniera considerevole sulla tempistica attuativa e di spesa, definita ne</w:t>
      </w:r>
      <w:r w:rsidR="001E4ABD">
        <w:rPr>
          <w:rFonts w:ascii="Garamond" w:eastAsia="Calibri" w:hAnsi="Garamond"/>
          <w:sz w:val="24"/>
          <w:szCs w:val="24"/>
        </w:rPr>
        <w:t>i</w:t>
      </w:r>
      <w:r w:rsidRPr="00DF0C7D">
        <w:rPr>
          <w:rFonts w:ascii="Garamond" w:eastAsia="Calibri" w:hAnsi="Garamond"/>
          <w:sz w:val="24"/>
          <w:szCs w:val="24"/>
        </w:rPr>
        <w:t xml:space="preserve"> cronoprogramm</w:t>
      </w:r>
      <w:r w:rsidR="001E4ABD">
        <w:rPr>
          <w:rFonts w:ascii="Garamond" w:eastAsia="Calibri" w:hAnsi="Garamond"/>
          <w:sz w:val="24"/>
          <w:szCs w:val="24"/>
        </w:rPr>
        <w:t>i acclusi alla proposta progettuale</w:t>
      </w:r>
      <w:r w:rsidRPr="00DF0C7D">
        <w:rPr>
          <w:rFonts w:ascii="Garamond" w:eastAsia="Calibri" w:hAnsi="Garamond"/>
          <w:sz w:val="24"/>
          <w:szCs w:val="24"/>
        </w:rPr>
        <w:t>;</w:t>
      </w:r>
    </w:p>
    <w:p w14:paraId="39A176CB" w14:textId="03F8695C" w:rsidR="00DF0C7D" w:rsidRPr="00ED03EC" w:rsidRDefault="00DF0C7D" w:rsidP="002E34A4">
      <w:pPr>
        <w:pStyle w:val="Paragrafoelenco"/>
        <w:numPr>
          <w:ilvl w:val="0"/>
          <w:numId w:val="14"/>
        </w:numPr>
        <w:spacing w:after="60" w:line="252" w:lineRule="auto"/>
        <w:rPr>
          <w:rFonts w:ascii="Garamond" w:eastAsia="Calibri" w:hAnsi="Garamond"/>
          <w:sz w:val="24"/>
          <w:szCs w:val="24"/>
        </w:rPr>
      </w:pPr>
      <w:r w:rsidRPr="00ED03EC">
        <w:rPr>
          <w:rFonts w:ascii="Garamond" w:eastAsia="Calibri" w:hAnsi="Garamond"/>
          <w:sz w:val="24"/>
          <w:szCs w:val="24"/>
        </w:rPr>
        <w:t>trasmettere a</w:t>
      </w:r>
      <w:r w:rsidR="00FC3E36">
        <w:rPr>
          <w:rFonts w:ascii="Garamond" w:eastAsia="Calibri" w:hAnsi="Garamond"/>
          <w:sz w:val="24"/>
          <w:szCs w:val="24"/>
        </w:rPr>
        <w:t>ll’Autorità di Sistema Portuale del Mare Adriatico Settentrionale</w:t>
      </w:r>
      <w:r w:rsidR="00FC3E36" w:rsidRPr="00ED03EC">
        <w:rPr>
          <w:rFonts w:ascii="Garamond" w:eastAsia="Calibri" w:hAnsi="Garamond"/>
          <w:sz w:val="24"/>
          <w:szCs w:val="24"/>
        </w:rPr>
        <w:t xml:space="preserve"> </w:t>
      </w:r>
      <w:r w:rsidRPr="00ED03EC">
        <w:rPr>
          <w:rFonts w:ascii="Garamond" w:eastAsia="Calibri" w:hAnsi="Garamond"/>
          <w:sz w:val="24"/>
          <w:szCs w:val="24"/>
        </w:rPr>
        <w:t>una relazione sullo stato di avanzamento procedurale, fisico e finanziario delle progettualità agevolate</w:t>
      </w:r>
      <w:r w:rsidR="00256070" w:rsidRPr="00ED03EC">
        <w:rPr>
          <w:rFonts w:ascii="Garamond" w:eastAsia="Calibri" w:hAnsi="Garamond"/>
          <w:sz w:val="24"/>
          <w:szCs w:val="24"/>
        </w:rPr>
        <w:t xml:space="preserve"> </w:t>
      </w:r>
      <w:r w:rsidR="00ED03EC" w:rsidRPr="00ED03EC">
        <w:rPr>
          <w:rFonts w:ascii="Garamond" w:eastAsia="Calibri" w:hAnsi="Garamond"/>
          <w:sz w:val="24"/>
          <w:szCs w:val="24"/>
        </w:rPr>
        <w:t>con cadenza</w:t>
      </w:r>
      <w:r w:rsidR="00E501E7">
        <w:rPr>
          <w:rFonts w:ascii="Garamond" w:eastAsia="Calibri" w:hAnsi="Garamond"/>
          <w:sz w:val="24"/>
          <w:szCs w:val="24"/>
        </w:rPr>
        <w:t xml:space="preserve"> mensile </w:t>
      </w:r>
      <w:r w:rsidR="00ED03EC" w:rsidRPr="00ED03EC">
        <w:rPr>
          <w:rFonts w:ascii="Garamond" w:eastAsia="Calibri" w:hAnsi="Garamond"/>
          <w:sz w:val="24"/>
          <w:szCs w:val="24"/>
        </w:rPr>
        <w:t xml:space="preserve">anche </w:t>
      </w:r>
      <w:r w:rsidR="006B5C83" w:rsidRPr="00ED03EC">
        <w:rPr>
          <w:rFonts w:ascii="Garamond" w:eastAsia="Calibri" w:hAnsi="Garamond"/>
          <w:sz w:val="24"/>
          <w:szCs w:val="24"/>
        </w:rPr>
        <w:t xml:space="preserve">in base alle indicazioni che saranno fornite dalla medesima Autorità di </w:t>
      </w:r>
      <w:r w:rsidR="008E38A1" w:rsidRPr="00ED03EC">
        <w:rPr>
          <w:rFonts w:ascii="Garamond" w:eastAsia="Calibri" w:hAnsi="Garamond"/>
          <w:sz w:val="24"/>
          <w:szCs w:val="24"/>
        </w:rPr>
        <w:t>S</w:t>
      </w:r>
      <w:r w:rsidR="006B5C83" w:rsidRPr="00ED03EC">
        <w:rPr>
          <w:rFonts w:ascii="Garamond" w:eastAsia="Calibri" w:hAnsi="Garamond"/>
          <w:sz w:val="24"/>
          <w:szCs w:val="24"/>
        </w:rPr>
        <w:t xml:space="preserve">istema </w:t>
      </w:r>
      <w:r w:rsidR="008E38A1" w:rsidRPr="00ED03EC">
        <w:rPr>
          <w:rFonts w:ascii="Garamond" w:eastAsia="Calibri" w:hAnsi="Garamond"/>
          <w:sz w:val="24"/>
          <w:szCs w:val="24"/>
        </w:rPr>
        <w:t>P</w:t>
      </w:r>
      <w:r w:rsidR="006B5C83" w:rsidRPr="00ED03EC">
        <w:rPr>
          <w:rFonts w:ascii="Garamond" w:eastAsia="Calibri" w:hAnsi="Garamond"/>
          <w:sz w:val="24"/>
          <w:szCs w:val="24"/>
        </w:rPr>
        <w:t xml:space="preserve">ortuale al fine di </w:t>
      </w:r>
      <w:r w:rsidR="00ED03EC" w:rsidRPr="00ED03EC">
        <w:rPr>
          <w:rFonts w:ascii="Garamond" w:eastAsia="Calibri" w:hAnsi="Garamond"/>
          <w:sz w:val="24"/>
          <w:szCs w:val="24"/>
        </w:rPr>
        <w:t>garantire</w:t>
      </w:r>
      <w:r w:rsidR="006B5C83" w:rsidRPr="00ED03EC">
        <w:rPr>
          <w:rFonts w:ascii="Garamond" w:eastAsia="Calibri" w:hAnsi="Garamond"/>
          <w:sz w:val="24"/>
          <w:szCs w:val="24"/>
        </w:rPr>
        <w:t xml:space="preserve"> </w:t>
      </w:r>
      <w:r w:rsidR="008E38A1" w:rsidRPr="00ED03EC">
        <w:rPr>
          <w:rFonts w:ascii="Garamond" w:eastAsia="Calibri" w:hAnsi="Garamond"/>
          <w:sz w:val="24"/>
          <w:szCs w:val="24"/>
        </w:rPr>
        <w:t xml:space="preserve">la coerenza dei dati di monitoraggio </w:t>
      </w:r>
      <w:r w:rsidR="00C273C8" w:rsidRPr="00ED03EC">
        <w:rPr>
          <w:rFonts w:ascii="Garamond" w:eastAsia="Calibri" w:hAnsi="Garamond"/>
          <w:sz w:val="24"/>
          <w:szCs w:val="24"/>
        </w:rPr>
        <w:t xml:space="preserve">ivi contenuti </w:t>
      </w:r>
      <w:r w:rsidR="008E38A1" w:rsidRPr="00ED03EC">
        <w:rPr>
          <w:rFonts w:ascii="Garamond" w:eastAsia="Calibri" w:hAnsi="Garamond"/>
          <w:sz w:val="24"/>
          <w:szCs w:val="24"/>
        </w:rPr>
        <w:t>con il</w:t>
      </w:r>
      <w:r w:rsidR="00C273C8" w:rsidRPr="00ED03EC">
        <w:rPr>
          <w:rFonts w:ascii="Garamond" w:eastAsia="Calibri" w:hAnsi="Garamond"/>
          <w:sz w:val="24"/>
          <w:szCs w:val="24"/>
        </w:rPr>
        <w:t xml:space="preserve"> tracciato </w:t>
      </w:r>
      <w:r w:rsidR="00477CDC" w:rsidRPr="00ED03EC">
        <w:rPr>
          <w:rFonts w:ascii="Garamond" w:eastAsia="Calibri" w:hAnsi="Garamond"/>
          <w:sz w:val="24"/>
          <w:szCs w:val="24"/>
        </w:rPr>
        <w:t>informati</w:t>
      </w:r>
      <w:r w:rsidR="00C02FD9" w:rsidRPr="00ED03EC">
        <w:rPr>
          <w:rFonts w:ascii="Garamond" w:eastAsia="Calibri" w:hAnsi="Garamond"/>
          <w:sz w:val="24"/>
          <w:szCs w:val="24"/>
        </w:rPr>
        <w:t>v</w:t>
      </w:r>
      <w:r w:rsidR="00477CDC" w:rsidRPr="00ED03EC">
        <w:rPr>
          <w:rFonts w:ascii="Garamond" w:eastAsia="Calibri" w:hAnsi="Garamond"/>
          <w:sz w:val="24"/>
          <w:szCs w:val="24"/>
        </w:rPr>
        <w:t xml:space="preserve">o </w:t>
      </w:r>
      <w:r w:rsidR="00C273C8" w:rsidRPr="00ED03EC">
        <w:rPr>
          <w:rFonts w:ascii="Garamond" w:eastAsia="Calibri" w:hAnsi="Garamond"/>
          <w:sz w:val="24"/>
          <w:szCs w:val="24"/>
        </w:rPr>
        <w:t xml:space="preserve">del sistema </w:t>
      </w:r>
      <w:proofErr w:type="spellStart"/>
      <w:r w:rsidR="00C273C8" w:rsidRPr="00ED03EC">
        <w:rPr>
          <w:rFonts w:ascii="Garamond" w:eastAsia="Calibri" w:hAnsi="Garamond"/>
          <w:sz w:val="24"/>
          <w:szCs w:val="24"/>
        </w:rPr>
        <w:t>ReGiS</w:t>
      </w:r>
      <w:proofErr w:type="spellEnd"/>
      <w:r w:rsidR="00477CDC" w:rsidRPr="00ED03EC">
        <w:rPr>
          <w:rFonts w:ascii="Garamond" w:eastAsia="Calibri" w:hAnsi="Garamond"/>
          <w:sz w:val="24"/>
          <w:szCs w:val="24"/>
        </w:rPr>
        <w:t xml:space="preserve">; </w:t>
      </w:r>
      <w:r w:rsidR="008E38A1" w:rsidRPr="00ED03EC">
        <w:rPr>
          <w:rFonts w:ascii="Garamond" w:eastAsia="Calibri" w:hAnsi="Garamond"/>
          <w:sz w:val="24"/>
          <w:szCs w:val="24"/>
        </w:rPr>
        <w:t xml:space="preserve"> </w:t>
      </w:r>
    </w:p>
    <w:p w14:paraId="025716DA" w14:textId="4536529F"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assicurare la conservazione della documentazione giustificativa relativa alle attività e alla spese in fascicoli cartacei o informatici per assicurare la completa tracciabilità delle operazioni - nel rispetto di quanto previsto all’articolo 9, comma 4, del Decreto-legge n. 77 del 31 maggio 2021, convertito con la Legge 29 luglio 2021, n. 108 - che, nelle diverse fasi di controllo e verifica previste dal sistema di gestione e controllo del PNRR, dovranno essere messi prontamente a disposizione su richiesta de</w:t>
      </w:r>
      <w:r w:rsidR="005A7339">
        <w:rPr>
          <w:rFonts w:ascii="Garamond" w:eastAsia="Calibri" w:hAnsi="Garamond"/>
          <w:sz w:val="24"/>
          <w:szCs w:val="24"/>
        </w:rPr>
        <w:t>ll’Autorità di sistema portuale</w:t>
      </w:r>
      <w:r w:rsidRPr="00DF0C7D">
        <w:rPr>
          <w:rFonts w:ascii="Garamond" w:eastAsia="Calibri" w:hAnsi="Garamond"/>
          <w:sz w:val="24"/>
          <w:szCs w:val="24"/>
        </w:rPr>
        <w:t xml:space="preserve">, del Ministero, del Ispettorato generale per il PNRR, dell’Organismo di Audit, della Commissione europea, dell’OLAF, della Corte dei Conti europea (ECA), della Procura europea (EPPO) e delle competenti Autorità giudiziarie nazionali e autorizzare la Commissione, l'OLAF, la Corte dei conti e l'EPPO a esercitare i diritti di cui all'articolo 129, paragrafo 1, del Regolamento finanziario (UE, </w:t>
      </w:r>
      <w:proofErr w:type="spellStart"/>
      <w:r w:rsidRPr="00DF0C7D">
        <w:rPr>
          <w:rFonts w:ascii="Garamond" w:eastAsia="Calibri" w:hAnsi="Garamond"/>
          <w:sz w:val="24"/>
          <w:szCs w:val="24"/>
        </w:rPr>
        <w:t>Euratom</w:t>
      </w:r>
      <w:proofErr w:type="spellEnd"/>
      <w:r w:rsidRPr="00DF0C7D">
        <w:rPr>
          <w:rFonts w:ascii="Garamond" w:eastAsia="Calibri" w:hAnsi="Garamond"/>
          <w:sz w:val="24"/>
          <w:szCs w:val="24"/>
        </w:rPr>
        <w:t xml:space="preserve">, 2018/1046); </w:t>
      </w:r>
    </w:p>
    <w:p w14:paraId="62145926" w14:textId="21461E28"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rispettare gli obblighi in materia di comunicazione e informazione previsti dall’articolo 34 del regolamento (UE) 2021/241 indicando nella documentazione progettuale che il progetto è finanziato nell’ambito del PNRR, con una esplicita dichiarazione di finanziamento che reciti “</w:t>
      </w:r>
      <w:r w:rsidRPr="001E4ABD">
        <w:rPr>
          <w:rFonts w:ascii="Garamond" w:eastAsia="Calibri" w:hAnsi="Garamond"/>
          <w:i/>
          <w:iCs/>
          <w:sz w:val="24"/>
          <w:szCs w:val="24"/>
        </w:rPr>
        <w:t xml:space="preserve">finanziato dall’Unione europea – </w:t>
      </w:r>
      <w:proofErr w:type="spellStart"/>
      <w:r w:rsidRPr="001E4ABD">
        <w:rPr>
          <w:rFonts w:ascii="Garamond" w:eastAsia="Calibri" w:hAnsi="Garamond"/>
          <w:i/>
          <w:iCs/>
          <w:sz w:val="24"/>
          <w:szCs w:val="24"/>
        </w:rPr>
        <w:t>NextGenerationEU</w:t>
      </w:r>
      <w:proofErr w:type="spellEnd"/>
      <w:r w:rsidRPr="00DF0C7D">
        <w:rPr>
          <w:rFonts w:ascii="Garamond" w:eastAsia="Calibri" w:hAnsi="Garamond"/>
          <w:sz w:val="24"/>
          <w:szCs w:val="24"/>
        </w:rPr>
        <w:t>” e valorizzando l’emblema dell’Unione europea;</w:t>
      </w:r>
    </w:p>
    <w:p w14:paraId="41ACEA3D" w14:textId="127EC0A5"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garantire una tempestiva diretta informazione agli organi preposti, tenendo informata l’</w:t>
      </w:r>
      <w:r w:rsidR="005A7339">
        <w:rPr>
          <w:rFonts w:ascii="Garamond" w:eastAsia="Calibri" w:hAnsi="Garamond"/>
          <w:sz w:val="24"/>
          <w:szCs w:val="24"/>
        </w:rPr>
        <w:t>Autorità di sistema portuale</w:t>
      </w:r>
      <w:r w:rsidRPr="00DF0C7D">
        <w:rPr>
          <w:rFonts w:ascii="Garamond" w:eastAsia="Calibri" w:hAnsi="Garamond"/>
          <w:sz w:val="24"/>
          <w:szCs w:val="24"/>
        </w:rPr>
        <w:t xml:space="preserve"> sull’avvio e sull’andamento di eventuali procedimenti di carattere giudiziario, civile, penale o amministrativo che dovessero interessare le operazioni riconnesse con le attività e comunicare le irregolarità, le frodi, i casi di corruzione e di conflitti di interessi riscontrati, nonché i casi di doppio finanziamento a seguito delle verifiche di competenza e adottare le misure necessarie in linea con quanto indicato dall’art. 22 del Regolamento (UE) 2021/241;</w:t>
      </w:r>
    </w:p>
    <w:p w14:paraId="21A2F211" w14:textId="5E240B96"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lastRenderedPageBreak/>
        <w:t>rispettare l’obbligo di indicazione di CUP e CIG, laddove previsto dalla normativa applicabile, su tutti gli atti amministrativo/contabili inerenti alla proposta progettuale ammessa alle agevolazioni;</w:t>
      </w:r>
    </w:p>
    <w:p w14:paraId="032D29BB" w14:textId="063DCA09"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assicurare che la realizzazione delle attività progettuali sia coerente con i principi e gli obblighi specifici del PNRR relativamente al principio “</w:t>
      </w:r>
      <w:r w:rsidRPr="001E4ABD">
        <w:rPr>
          <w:rFonts w:ascii="Garamond" w:eastAsia="Calibri" w:hAnsi="Garamond"/>
          <w:i/>
          <w:iCs/>
          <w:sz w:val="24"/>
          <w:szCs w:val="24"/>
        </w:rPr>
        <w:t>non arrecare un danno significativo</w:t>
      </w:r>
      <w:r w:rsidRPr="00DF0C7D">
        <w:rPr>
          <w:rFonts w:ascii="Garamond" w:eastAsia="Calibri" w:hAnsi="Garamond"/>
          <w:sz w:val="24"/>
          <w:szCs w:val="24"/>
        </w:rPr>
        <w:t>” (DNSH), al Tagging per il sostegno climatico e, ove applicabili, con i principi della parità di genere (</w:t>
      </w:r>
      <w:r w:rsidRPr="001E4ABD">
        <w:rPr>
          <w:rFonts w:ascii="Garamond" w:eastAsia="Calibri" w:hAnsi="Garamond"/>
          <w:i/>
          <w:iCs/>
          <w:sz w:val="24"/>
          <w:szCs w:val="24"/>
        </w:rPr>
        <w:t>Gender Equality</w:t>
      </w:r>
      <w:r w:rsidRPr="00DF0C7D">
        <w:rPr>
          <w:rFonts w:ascii="Garamond" w:eastAsia="Calibri" w:hAnsi="Garamond"/>
          <w:sz w:val="24"/>
          <w:szCs w:val="24"/>
        </w:rPr>
        <w:t xml:space="preserve">) in relazione agli articoli 2, 3, paragrafo 3, del TUE, 8, 10, 19 e 157 del TFUE, e 21 e 23 della Carta dei diritti fondamentali dell’Unione europea, della protezione e valorizzazione dei giovani e del superamento dei divari territoriali. Con specifico riferimento al principio DNSH, il Soggetto realizzatore è tenuto, in particolare, a rispettare le indicazioni previste per l’Investimento </w:t>
      </w:r>
      <w:r w:rsidR="005451D3">
        <w:rPr>
          <w:rFonts w:ascii="Garamond" w:eastAsia="Calibri" w:hAnsi="Garamond"/>
          <w:sz w:val="24"/>
          <w:szCs w:val="24"/>
        </w:rPr>
        <w:t>M3C2I</w:t>
      </w:r>
      <w:r w:rsidRPr="00DF0C7D">
        <w:rPr>
          <w:rFonts w:ascii="Garamond" w:eastAsia="Calibri" w:hAnsi="Garamond"/>
          <w:sz w:val="24"/>
          <w:szCs w:val="24"/>
        </w:rPr>
        <w:t xml:space="preserve">1.1 nella circolare MEF- RGS del </w:t>
      </w:r>
      <w:r w:rsidR="005451D3">
        <w:rPr>
          <w:rFonts w:ascii="Garamond" w:eastAsia="Calibri" w:hAnsi="Garamond"/>
          <w:sz w:val="24"/>
          <w:szCs w:val="24"/>
        </w:rPr>
        <w:t>14 maggio 2024, n. 22</w:t>
      </w:r>
      <w:r w:rsidRPr="00DF0C7D">
        <w:rPr>
          <w:rFonts w:ascii="Garamond" w:eastAsia="Calibri" w:hAnsi="Garamond"/>
          <w:sz w:val="24"/>
          <w:szCs w:val="24"/>
        </w:rPr>
        <w:t>, recante “</w:t>
      </w:r>
      <w:r w:rsidR="005451D3" w:rsidRPr="005451D3">
        <w:rPr>
          <w:rFonts w:ascii="Garamond" w:eastAsia="Calibri" w:hAnsi="Garamond"/>
          <w:i/>
          <w:iCs/>
          <w:sz w:val="24"/>
          <w:szCs w:val="24"/>
        </w:rPr>
        <w:t>Aggiornamento della</w:t>
      </w:r>
      <w:r w:rsidR="005451D3">
        <w:rPr>
          <w:rFonts w:ascii="Garamond" w:eastAsia="Calibri" w:hAnsi="Garamond"/>
          <w:sz w:val="24"/>
          <w:szCs w:val="24"/>
        </w:rPr>
        <w:t xml:space="preserve"> </w:t>
      </w:r>
      <w:r w:rsidRPr="001E4ABD">
        <w:rPr>
          <w:rFonts w:ascii="Garamond" w:eastAsia="Calibri" w:hAnsi="Garamond"/>
          <w:i/>
          <w:iCs/>
          <w:sz w:val="24"/>
          <w:szCs w:val="24"/>
        </w:rPr>
        <w:t>Guida operativa per il rispetto del principio di non arrecare danno significativo all’ambiente (DNSH)</w:t>
      </w:r>
      <w:r w:rsidRPr="00DF0C7D">
        <w:rPr>
          <w:rFonts w:ascii="Garamond" w:eastAsia="Calibri" w:hAnsi="Garamond"/>
          <w:sz w:val="24"/>
          <w:szCs w:val="24"/>
        </w:rPr>
        <w:t>” e nell</w:t>
      </w:r>
      <w:r w:rsidR="005451D3">
        <w:rPr>
          <w:rFonts w:ascii="Garamond" w:eastAsia="Calibri" w:hAnsi="Garamond"/>
          <w:sz w:val="24"/>
          <w:szCs w:val="24"/>
        </w:rPr>
        <w:t>e</w:t>
      </w:r>
      <w:r w:rsidRPr="00DF0C7D">
        <w:rPr>
          <w:rFonts w:ascii="Garamond" w:eastAsia="Calibri" w:hAnsi="Garamond"/>
          <w:sz w:val="24"/>
          <w:szCs w:val="24"/>
        </w:rPr>
        <w:t xml:space="preserve"> pertinent</w:t>
      </w:r>
      <w:r w:rsidR="005451D3">
        <w:rPr>
          <w:rFonts w:ascii="Garamond" w:eastAsia="Calibri" w:hAnsi="Garamond"/>
          <w:sz w:val="24"/>
          <w:szCs w:val="24"/>
        </w:rPr>
        <w:t>i</w:t>
      </w:r>
      <w:r w:rsidRPr="00DF0C7D">
        <w:rPr>
          <w:rFonts w:ascii="Garamond" w:eastAsia="Calibri" w:hAnsi="Garamond"/>
          <w:sz w:val="24"/>
          <w:szCs w:val="24"/>
        </w:rPr>
        <w:t xml:space="preserve"> sched</w:t>
      </w:r>
      <w:r w:rsidR="005451D3">
        <w:rPr>
          <w:rFonts w:ascii="Garamond" w:eastAsia="Calibri" w:hAnsi="Garamond"/>
          <w:sz w:val="24"/>
          <w:szCs w:val="24"/>
        </w:rPr>
        <w:t>e</w:t>
      </w:r>
      <w:r w:rsidRPr="00DF0C7D">
        <w:rPr>
          <w:rFonts w:ascii="Garamond" w:eastAsia="Calibri" w:hAnsi="Garamond"/>
          <w:sz w:val="24"/>
          <w:szCs w:val="24"/>
        </w:rPr>
        <w:t xml:space="preserve"> tecni</w:t>
      </w:r>
      <w:r w:rsidR="005451D3">
        <w:rPr>
          <w:rFonts w:ascii="Garamond" w:eastAsia="Calibri" w:hAnsi="Garamond"/>
          <w:sz w:val="24"/>
          <w:szCs w:val="24"/>
        </w:rPr>
        <w:t>che</w:t>
      </w:r>
      <w:r w:rsidRPr="00DF0C7D">
        <w:rPr>
          <w:rFonts w:ascii="Garamond" w:eastAsia="Calibri" w:hAnsi="Garamond"/>
          <w:sz w:val="24"/>
          <w:szCs w:val="24"/>
        </w:rPr>
        <w:t xml:space="preserve"> acclus</w:t>
      </w:r>
      <w:r w:rsidR="005451D3">
        <w:rPr>
          <w:rFonts w:ascii="Garamond" w:eastAsia="Calibri" w:hAnsi="Garamond"/>
          <w:sz w:val="24"/>
          <w:szCs w:val="24"/>
        </w:rPr>
        <w:t>e</w:t>
      </w:r>
      <w:r w:rsidRPr="00DF0C7D">
        <w:rPr>
          <w:rFonts w:ascii="Garamond" w:eastAsia="Calibri" w:hAnsi="Garamond"/>
          <w:sz w:val="24"/>
          <w:szCs w:val="24"/>
        </w:rPr>
        <w:t xml:space="preserve"> alla </w:t>
      </w:r>
      <w:proofErr w:type="gramStart"/>
      <w:r w:rsidRPr="00DF0C7D">
        <w:rPr>
          <w:rFonts w:ascii="Garamond" w:eastAsia="Calibri" w:hAnsi="Garamond"/>
          <w:sz w:val="24"/>
          <w:szCs w:val="24"/>
        </w:rPr>
        <w:t>predetta</w:t>
      </w:r>
      <w:proofErr w:type="gramEnd"/>
      <w:r w:rsidRPr="00DF0C7D">
        <w:rPr>
          <w:rFonts w:ascii="Garamond" w:eastAsia="Calibri" w:hAnsi="Garamond"/>
          <w:sz w:val="24"/>
          <w:szCs w:val="24"/>
        </w:rPr>
        <w:t xml:space="preserve"> gu</w:t>
      </w:r>
      <w:r w:rsidR="005451D3">
        <w:rPr>
          <w:rFonts w:ascii="Garamond" w:eastAsia="Calibri" w:hAnsi="Garamond"/>
          <w:sz w:val="24"/>
          <w:szCs w:val="24"/>
        </w:rPr>
        <w:t>ida operativa</w:t>
      </w:r>
      <w:r w:rsidRPr="00DF0C7D">
        <w:rPr>
          <w:rFonts w:ascii="Garamond" w:eastAsia="Calibri" w:hAnsi="Garamond"/>
          <w:sz w:val="24"/>
          <w:szCs w:val="24"/>
        </w:rPr>
        <w:t>;</w:t>
      </w:r>
    </w:p>
    <w:p w14:paraId="76A69D35" w14:textId="36E17480"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 xml:space="preserve">corrispondere, in qualsiasi fase del procedimento, a tutte le richieste di informazioni, dati e documenti disposte </w:t>
      </w:r>
      <w:r w:rsidR="005A7339" w:rsidRPr="00DF0C7D">
        <w:rPr>
          <w:rFonts w:ascii="Garamond" w:eastAsia="Calibri" w:hAnsi="Garamond"/>
          <w:sz w:val="24"/>
          <w:szCs w:val="24"/>
        </w:rPr>
        <w:t>da</w:t>
      </w:r>
      <w:r w:rsidR="005A7339">
        <w:rPr>
          <w:rFonts w:ascii="Garamond" w:eastAsia="Calibri" w:hAnsi="Garamond"/>
          <w:sz w:val="24"/>
          <w:szCs w:val="24"/>
        </w:rPr>
        <w:t>ll’Autorità di sistema portuale</w:t>
      </w:r>
      <w:r w:rsidR="005A7339" w:rsidRPr="00DF0C7D">
        <w:rPr>
          <w:rFonts w:ascii="Garamond" w:eastAsia="Calibri" w:hAnsi="Garamond"/>
          <w:sz w:val="24"/>
          <w:szCs w:val="24"/>
        </w:rPr>
        <w:t xml:space="preserve"> </w:t>
      </w:r>
      <w:r w:rsidRPr="00DF0C7D">
        <w:rPr>
          <w:rFonts w:ascii="Garamond" w:eastAsia="Calibri" w:hAnsi="Garamond"/>
          <w:sz w:val="24"/>
          <w:szCs w:val="24"/>
        </w:rPr>
        <w:t xml:space="preserve">e dal Ministero dell’Ambiente e della Sicurezza Energetica, tenuto conto dell’impegno dell’AdSP verso il MASE a riferire in merito all’attuazione delle misure </w:t>
      </w:r>
      <w:r w:rsidRPr="001E4ABD">
        <w:rPr>
          <w:rFonts w:ascii="Garamond" w:eastAsia="Calibri" w:hAnsi="Garamond"/>
          <w:i/>
          <w:iCs/>
          <w:sz w:val="24"/>
          <w:szCs w:val="24"/>
        </w:rPr>
        <w:t>Green Ports</w:t>
      </w:r>
      <w:r w:rsidRPr="00DF0C7D">
        <w:rPr>
          <w:rFonts w:ascii="Garamond" w:eastAsia="Calibri" w:hAnsi="Garamond"/>
          <w:sz w:val="24"/>
          <w:szCs w:val="24"/>
        </w:rPr>
        <w:t xml:space="preserve"> a metà della durata del regime, oltre che alla fine dello stesso ed a corrispondere, in qualsiasi fase del procedimento, a tutte le richieste di informazioni, dati e documenti disposte dal Ministero medesimo;</w:t>
      </w:r>
    </w:p>
    <w:p w14:paraId="70E9F5E3" w14:textId="050C9619"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consentire e favorire, in ogni fase del procedimento, lo svolgimento di tutti i controlli, ispezioni e monitoraggi disposti da</w:t>
      </w:r>
      <w:r w:rsidR="005A7339">
        <w:rPr>
          <w:rFonts w:ascii="Garamond" w:eastAsia="Calibri" w:hAnsi="Garamond"/>
          <w:sz w:val="24"/>
          <w:szCs w:val="24"/>
        </w:rPr>
        <w:t>ll’Autorità di sistema portuale</w:t>
      </w:r>
      <w:r w:rsidRPr="00DF0C7D">
        <w:rPr>
          <w:rFonts w:ascii="Garamond" w:eastAsia="Calibri" w:hAnsi="Garamond"/>
          <w:sz w:val="24"/>
          <w:szCs w:val="24"/>
        </w:rPr>
        <w:t>, facilitando, altresì, le verifiche del Ministero, dell’Unità di Audit, della Commissione europea e di altri organismi autorizzati, che verranno effettuate anche attraverso controlli in loco;</w:t>
      </w:r>
    </w:p>
    <w:p w14:paraId="5A8AEB24" w14:textId="48BADA73"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garantire, nel caso in cui si faccia ricorso alle procedure di appalto, il rispetto della normativa vigente di riferimento;</w:t>
      </w:r>
    </w:p>
    <w:p w14:paraId="1E6BB0A7" w14:textId="59EA38C7"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garantire il rispetto della normativa applicabile in materia di aiuti di Stato;</w:t>
      </w:r>
    </w:p>
    <w:p w14:paraId="4602720D" w14:textId="661F72F5" w:rsid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 xml:space="preserve">assicurare che l’emissione delle fatture avvenga in forma elettronica e, ove applicabile, secondo le modalità di attuazione dell’articolo 1, comma 629 della L. n. 190/2014, in materia di scissione dei pagamenti ai fini dell’IVA; </w:t>
      </w:r>
    </w:p>
    <w:p w14:paraId="6CF52C34" w14:textId="2C2D6199" w:rsidR="00852D31" w:rsidRPr="00DF0C7D" w:rsidRDefault="00852D31" w:rsidP="002E34A4">
      <w:pPr>
        <w:pStyle w:val="Paragrafoelenco"/>
        <w:numPr>
          <w:ilvl w:val="0"/>
          <w:numId w:val="14"/>
        </w:numPr>
        <w:spacing w:after="60" w:line="252" w:lineRule="auto"/>
        <w:rPr>
          <w:rFonts w:ascii="Garamond" w:eastAsia="Calibri" w:hAnsi="Garamond"/>
          <w:sz w:val="24"/>
          <w:szCs w:val="24"/>
        </w:rPr>
      </w:pPr>
      <w:r>
        <w:rPr>
          <w:rFonts w:ascii="Garamond" w:eastAsia="Calibri" w:hAnsi="Garamond"/>
          <w:sz w:val="24"/>
          <w:szCs w:val="24"/>
        </w:rPr>
        <w:t>garantire</w:t>
      </w:r>
      <w:r w:rsidRPr="00852D31">
        <w:rPr>
          <w:rFonts w:ascii="Garamond" w:eastAsia="Calibri" w:hAnsi="Garamond"/>
          <w:sz w:val="24"/>
          <w:szCs w:val="24"/>
        </w:rPr>
        <w:t>, nel caso in cui si operi anche in settori diversi o si esercitino anche altre attività escluse dal campo di applicazione del Regolamento 2023/2831 “</w:t>
      </w:r>
      <w:r w:rsidRPr="00852D31">
        <w:rPr>
          <w:rFonts w:ascii="Garamond" w:eastAsia="Calibri" w:hAnsi="Garamond"/>
          <w:i/>
          <w:iCs/>
          <w:sz w:val="24"/>
          <w:szCs w:val="24"/>
        </w:rPr>
        <w:t xml:space="preserve">de </w:t>
      </w:r>
      <w:proofErr w:type="spellStart"/>
      <w:r w:rsidRPr="00852D31">
        <w:rPr>
          <w:rFonts w:ascii="Garamond" w:eastAsia="Calibri" w:hAnsi="Garamond"/>
          <w:i/>
          <w:iCs/>
          <w:sz w:val="24"/>
          <w:szCs w:val="24"/>
        </w:rPr>
        <w:t>minimis</w:t>
      </w:r>
      <w:proofErr w:type="spellEnd"/>
      <w:r w:rsidRPr="00852D31">
        <w:rPr>
          <w:rFonts w:ascii="Garamond" w:eastAsia="Calibri" w:hAnsi="Garamond"/>
          <w:sz w:val="24"/>
          <w:szCs w:val="24"/>
        </w:rPr>
        <w:t xml:space="preserve">”, con mezzi adeguati quali la separazione delle attività o la distinzione dei costi, che la </w:t>
      </w:r>
      <w:proofErr w:type="gramStart"/>
      <w:r w:rsidRPr="00852D31">
        <w:rPr>
          <w:rFonts w:ascii="Garamond" w:eastAsia="Calibri" w:hAnsi="Garamond"/>
          <w:sz w:val="24"/>
          <w:szCs w:val="24"/>
        </w:rPr>
        <w:t>predette</w:t>
      </w:r>
      <w:proofErr w:type="gramEnd"/>
      <w:r w:rsidRPr="00852D31">
        <w:rPr>
          <w:rFonts w:ascii="Garamond" w:eastAsia="Calibri" w:hAnsi="Garamond"/>
          <w:sz w:val="24"/>
          <w:szCs w:val="24"/>
        </w:rPr>
        <w:t xml:space="preserve"> attività esercitate nei settori esclusi non beneficiano di aiuti concessi a norma del Regolamento 2023/2831 “</w:t>
      </w:r>
      <w:r w:rsidRPr="00852D31">
        <w:rPr>
          <w:rFonts w:ascii="Garamond" w:eastAsia="Calibri" w:hAnsi="Garamond"/>
          <w:i/>
          <w:iCs/>
          <w:sz w:val="24"/>
          <w:szCs w:val="24"/>
        </w:rPr>
        <w:t xml:space="preserve">de </w:t>
      </w:r>
      <w:proofErr w:type="spellStart"/>
      <w:r w:rsidRPr="00852D31">
        <w:rPr>
          <w:rFonts w:ascii="Garamond" w:eastAsia="Calibri" w:hAnsi="Garamond"/>
          <w:i/>
          <w:iCs/>
          <w:sz w:val="24"/>
          <w:szCs w:val="24"/>
        </w:rPr>
        <w:t>minimis</w:t>
      </w:r>
      <w:proofErr w:type="spellEnd"/>
      <w:r w:rsidRPr="00852D31">
        <w:rPr>
          <w:rFonts w:ascii="Garamond" w:eastAsia="Calibri" w:hAnsi="Garamond"/>
          <w:sz w:val="24"/>
          <w:szCs w:val="24"/>
        </w:rPr>
        <w:t>”</w:t>
      </w:r>
      <w:r>
        <w:rPr>
          <w:rFonts w:ascii="Garamond" w:eastAsia="Calibri" w:hAnsi="Garamond"/>
          <w:sz w:val="24"/>
          <w:szCs w:val="24"/>
        </w:rPr>
        <w:t>;</w:t>
      </w:r>
    </w:p>
    <w:p w14:paraId="331C42C2" w14:textId="34797334"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 xml:space="preserve">rispettare ogni altra disposizione, principio, istruzione, linea guida, circolare, prevista per l’attuazione del PNRR, per quanto di competenza.  </w:t>
      </w:r>
    </w:p>
    <w:p w14:paraId="5963602B" w14:textId="77777777" w:rsidR="00C142FA" w:rsidRPr="00C142FA" w:rsidRDefault="00C142FA" w:rsidP="00DF0C7D">
      <w:pPr>
        <w:pStyle w:val="Default"/>
        <w:ind w:left="426" w:hanging="426"/>
        <w:rPr>
          <w:rFonts w:ascii="Garamond" w:hAnsi="Garamond"/>
          <w:b/>
          <w:bCs/>
        </w:rPr>
      </w:pPr>
    </w:p>
    <w:p w14:paraId="546D3700" w14:textId="77777777" w:rsidR="00C142FA" w:rsidRPr="00C142FA" w:rsidRDefault="00C142FA" w:rsidP="00C142FA">
      <w:pPr>
        <w:pStyle w:val="Default"/>
        <w:ind w:left="426" w:hanging="426"/>
        <w:jc w:val="center"/>
        <w:rPr>
          <w:rFonts w:ascii="Garamond" w:hAnsi="Garamond"/>
          <w:b/>
          <w:bCs/>
        </w:rPr>
      </w:pPr>
      <w:r w:rsidRPr="00C142FA">
        <w:rPr>
          <w:rFonts w:ascii="Garamond" w:hAnsi="Garamond"/>
          <w:b/>
          <w:bCs/>
        </w:rPr>
        <w:t>Articolo 4</w:t>
      </w:r>
    </w:p>
    <w:p w14:paraId="7CE3CB9F" w14:textId="5BC353EB" w:rsidR="00C142FA" w:rsidRPr="00C142FA" w:rsidRDefault="00C142FA" w:rsidP="00C142FA">
      <w:pPr>
        <w:pStyle w:val="Default"/>
        <w:ind w:left="426" w:hanging="426"/>
        <w:jc w:val="center"/>
        <w:rPr>
          <w:rFonts w:ascii="Garamond" w:hAnsi="Garamond"/>
          <w:i/>
          <w:iCs/>
        </w:rPr>
      </w:pPr>
      <w:r w:rsidRPr="00C142FA">
        <w:rPr>
          <w:rFonts w:ascii="Garamond" w:hAnsi="Garamond"/>
          <w:i/>
          <w:iCs/>
        </w:rPr>
        <w:t xml:space="preserve">(Procedura </w:t>
      </w:r>
      <w:bookmarkStart w:id="4" w:name="_Hlk132907383"/>
      <w:r w:rsidRPr="00C142FA">
        <w:rPr>
          <w:rFonts w:ascii="Garamond" w:hAnsi="Garamond"/>
          <w:i/>
          <w:iCs/>
        </w:rPr>
        <w:t xml:space="preserve">di erogazione delle risorse </w:t>
      </w:r>
      <w:bookmarkEnd w:id="4"/>
      <w:r w:rsidRPr="00C142FA">
        <w:rPr>
          <w:rFonts w:ascii="Garamond" w:hAnsi="Garamond"/>
          <w:i/>
          <w:iCs/>
        </w:rPr>
        <w:t xml:space="preserve">al Soggetto </w:t>
      </w:r>
      <w:r w:rsidR="001E4ABD">
        <w:rPr>
          <w:rFonts w:ascii="Garamond" w:hAnsi="Garamond"/>
          <w:i/>
          <w:iCs/>
        </w:rPr>
        <w:t>realizzatore</w:t>
      </w:r>
      <w:r w:rsidRPr="00C142FA">
        <w:rPr>
          <w:rFonts w:ascii="Garamond" w:hAnsi="Garamond"/>
          <w:i/>
          <w:iCs/>
        </w:rPr>
        <w:t>)</w:t>
      </w:r>
    </w:p>
    <w:p w14:paraId="4A077DAF" w14:textId="199A0A2F" w:rsidR="00C142FA" w:rsidRPr="00C142FA" w:rsidRDefault="00C142FA" w:rsidP="002E34A4">
      <w:pPr>
        <w:pStyle w:val="Default"/>
        <w:numPr>
          <w:ilvl w:val="0"/>
          <w:numId w:val="7"/>
        </w:numPr>
        <w:spacing w:before="240" w:after="240"/>
        <w:ind w:left="426" w:hanging="426"/>
        <w:jc w:val="both"/>
        <w:rPr>
          <w:rFonts w:ascii="Garamond" w:hAnsi="Garamond"/>
        </w:rPr>
      </w:pPr>
      <w:r w:rsidRPr="00C142FA">
        <w:rPr>
          <w:rFonts w:ascii="Garamond" w:hAnsi="Garamond"/>
        </w:rPr>
        <w:t xml:space="preserve">Le procedure di erogazione delle risorse al Soggetto </w:t>
      </w:r>
      <w:r w:rsidR="001E4ABD">
        <w:rPr>
          <w:rFonts w:ascii="Garamond" w:hAnsi="Garamond"/>
        </w:rPr>
        <w:t>realizzatore</w:t>
      </w:r>
      <w:r w:rsidRPr="00C142FA">
        <w:rPr>
          <w:rFonts w:ascii="Garamond" w:hAnsi="Garamond"/>
        </w:rPr>
        <w:t xml:space="preserve"> seguono le modalità specifiche indicate all’articolo 1</w:t>
      </w:r>
      <w:r w:rsidR="001E4ABD">
        <w:rPr>
          <w:rFonts w:ascii="Garamond" w:hAnsi="Garamond"/>
        </w:rPr>
        <w:t>3</w:t>
      </w:r>
      <w:r w:rsidRPr="00C142FA">
        <w:rPr>
          <w:rFonts w:ascii="Garamond" w:hAnsi="Garamond"/>
        </w:rPr>
        <w:t xml:space="preserve"> dell’Avviso. </w:t>
      </w:r>
    </w:p>
    <w:p w14:paraId="1C6D8435" w14:textId="77777777" w:rsidR="00C142FA" w:rsidRPr="00C142FA" w:rsidRDefault="00C142FA" w:rsidP="00C142FA">
      <w:pPr>
        <w:pStyle w:val="Default"/>
        <w:tabs>
          <w:tab w:val="left" w:pos="4582"/>
          <w:tab w:val="center" w:pos="5179"/>
        </w:tabs>
        <w:ind w:left="426" w:hanging="426"/>
        <w:rPr>
          <w:rFonts w:ascii="Garamond" w:hAnsi="Garamond"/>
        </w:rPr>
      </w:pPr>
    </w:p>
    <w:p w14:paraId="3075B2BB" w14:textId="77777777" w:rsidR="00C142FA" w:rsidRPr="00C142FA" w:rsidRDefault="00C142FA" w:rsidP="00C142FA">
      <w:pPr>
        <w:pStyle w:val="Default"/>
        <w:ind w:left="426" w:hanging="426"/>
        <w:jc w:val="center"/>
        <w:rPr>
          <w:rFonts w:ascii="Garamond" w:hAnsi="Garamond"/>
          <w:b/>
          <w:bCs/>
        </w:rPr>
      </w:pPr>
      <w:r w:rsidRPr="00C142FA">
        <w:rPr>
          <w:rFonts w:ascii="Garamond" w:hAnsi="Garamond"/>
          <w:b/>
          <w:bCs/>
        </w:rPr>
        <w:t>Articolo 5</w:t>
      </w:r>
    </w:p>
    <w:p w14:paraId="2E5682BB"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(Variazioni del progetto)</w:t>
      </w:r>
    </w:p>
    <w:p w14:paraId="47E20EC2" w14:textId="4F91F4E9" w:rsidR="00C142FA" w:rsidRPr="00C142FA" w:rsidRDefault="00C142FA" w:rsidP="002E34A4">
      <w:pPr>
        <w:pStyle w:val="Default"/>
        <w:numPr>
          <w:ilvl w:val="0"/>
          <w:numId w:val="8"/>
        </w:numPr>
        <w:spacing w:before="240" w:after="240"/>
        <w:ind w:left="426" w:hanging="426"/>
        <w:jc w:val="both"/>
        <w:rPr>
          <w:rFonts w:ascii="Garamond" w:hAnsi="Garamond"/>
        </w:rPr>
      </w:pPr>
      <w:r w:rsidRPr="00C142FA">
        <w:rPr>
          <w:rFonts w:ascii="Garamond" w:hAnsi="Garamond"/>
        </w:rPr>
        <w:lastRenderedPageBreak/>
        <w:t xml:space="preserve">Il Soggetto </w:t>
      </w:r>
      <w:r w:rsidR="001E4ABD">
        <w:rPr>
          <w:rFonts w:ascii="Garamond" w:hAnsi="Garamond"/>
        </w:rPr>
        <w:t>realizzatore</w:t>
      </w:r>
      <w:r w:rsidRPr="00C142FA">
        <w:rPr>
          <w:rFonts w:ascii="Garamond" w:hAnsi="Garamond"/>
        </w:rPr>
        <w:t xml:space="preserve"> può proporre variazioni alla proposta progettuale secondo le modalità e le tempistiche definite all’articolo 1</w:t>
      </w:r>
      <w:r w:rsidR="001E4ABD">
        <w:rPr>
          <w:rFonts w:ascii="Garamond" w:hAnsi="Garamond"/>
        </w:rPr>
        <w:t>4</w:t>
      </w:r>
      <w:r w:rsidRPr="00C142FA">
        <w:rPr>
          <w:rFonts w:ascii="Garamond" w:hAnsi="Garamond"/>
        </w:rPr>
        <w:t xml:space="preserve"> dell’Avviso.</w:t>
      </w:r>
    </w:p>
    <w:p w14:paraId="7822EFAE" w14:textId="77777777" w:rsidR="00862C21" w:rsidRDefault="00862C21" w:rsidP="00862C21">
      <w:pPr>
        <w:pStyle w:val="Default"/>
        <w:tabs>
          <w:tab w:val="left" w:pos="4582"/>
          <w:tab w:val="center" w:pos="5179"/>
        </w:tabs>
        <w:ind w:left="426" w:hanging="426"/>
        <w:jc w:val="center"/>
        <w:rPr>
          <w:rFonts w:ascii="Garamond" w:hAnsi="Garamond"/>
          <w:b/>
          <w:bCs/>
        </w:rPr>
      </w:pPr>
    </w:p>
    <w:p w14:paraId="465D059D" w14:textId="41AEE8F1" w:rsidR="00C142FA" w:rsidRDefault="00862C21" w:rsidP="00862C21">
      <w:pPr>
        <w:pStyle w:val="Default"/>
        <w:tabs>
          <w:tab w:val="left" w:pos="4582"/>
          <w:tab w:val="center" w:pos="5179"/>
        </w:tabs>
        <w:ind w:left="426" w:hanging="426"/>
        <w:jc w:val="center"/>
        <w:rPr>
          <w:rFonts w:ascii="Garamond" w:hAnsi="Garamond"/>
          <w:b/>
          <w:bCs/>
        </w:rPr>
      </w:pPr>
      <w:r>
        <w:rPr>
          <w:rFonts w:ascii="Garamond" w:hAnsi="Garamond"/>
          <w:b/>
          <w:bCs/>
        </w:rPr>
        <w:t>Articolo 6</w:t>
      </w:r>
    </w:p>
    <w:p w14:paraId="2CDF3D16" w14:textId="5D23B3C0" w:rsidR="00862C21" w:rsidRPr="00862C21" w:rsidRDefault="00862C21" w:rsidP="00862C21">
      <w:pPr>
        <w:pStyle w:val="Default"/>
        <w:tabs>
          <w:tab w:val="left" w:pos="4582"/>
          <w:tab w:val="center" w:pos="5179"/>
        </w:tabs>
        <w:spacing w:after="240"/>
        <w:ind w:left="426" w:hanging="426"/>
        <w:jc w:val="center"/>
        <w:rPr>
          <w:rFonts w:ascii="Garamond" w:hAnsi="Garamond"/>
        </w:rPr>
      </w:pPr>
      <w:r w:rsidRPr="00862C21">
        <w:rPr>
          <w:rFonts w:ascii="Garamond" w:hAnsi="Garamond"/>
        </w:rPr>
        <w:t>(</w:t>
      </w:r>
      <w:r>
        <w:rPr>
          <w:rFonts w:ascii="Garamond" w:hAnsi="Garamond"/>
          <w:i/>
          <w:iCs/>
        </w:rPr>
        <w:t>Revoche e rinunce</w:t>
      </w:r>
      <w:r w:rsidRPr="00862C21">
        <w:rPr>
          <w:rFonts w:ascii="Garamond" w:hAnsi="Garamond"/>
        </w:rPr>
        <w:t>)</w:t>
      </w:r>
    </w:p>
    <w:p w14:paraId="71FC908D" w14:textId="187C2E49" w:rsidR="00862C21" w:rsidRPr="00E44D68" w:rsidRDefault="00862C21" w:rsidP="002E34A4">
      <w:pPr>
        <w:pStyle w:val="Paragrafoelenco"/>
        <w:widowControl/>
        <w:numPr>
          <w:ilvl w:val="3"/>
          <w:numId w:val="16"/>
        </w:numPr>
        <w:suppressAutoHyphens/>
        <w:autoSpaceDE/>
        <w:autoSpaceDN/>
        <w:spacing w:before="0" w:line="276" w:lineRule="auto"/>
        <w:ind w:left="284" w:hanging="284"/>
        <w:rPr>
          <w:rFonts w:ascii="Garamond" w:eastAsiaTheme="minorHAnsi" w:hAnsi="Garamond"/>
          <w:sz w:val="24"/>
          <w:szCs w:val="24"/>
        </w:rPr>
      </w:pPr>
      <w:r>
        <w:rPr>
          <w:rFonts w:ascii="Garamond" w:hAnsi="Garamond"/>
          <w:bCs/>
          <w:sz w:val="24"/>
          <w:szCs w:val="24"/>
        </w:rPr>
        <w:t>I casi di revoca e di rinuncia sono disciplinati dall’articolo 16 dell’Avviso nonché dalle ulteriori disposizioni di dettaglio eventualmente indicate nel provvedimento di concessione delle agevolazioni di cui all’articolo 1, comma 1.</w:t>
      </w:r>
      <w:r w:rsidRPr="0088446D">
        <w:rPr>
          <w:rFonts w:ascii="Garamond" w:hAnsi="Garamond"/>
          <w:bCs/>
          <w:sz w:val="24"/>
          <w:szCs w:val="24"/>
        </w:rPr>
        <w:t xml:space="preserve"> </w:t>
      </w:r>
    </w:p>
    <w:p w14:paraId="16DB313C" w14:textId="77777777" w:rsidR="00862C21" w:rsidRDefault="00862C21" w:rsidP="00862C21">
      <w:pPr>
        <w:pStyle w:val="Default"/>
        <w:tabs>
          <w:tab w:val="left" w:pos="4582"/>
          <w:tab w:val="center" w:pos="5179"/>
        </w:tabs>
        <w:ind w:left="426" w:hanging="426"/>
        <w:rPr>
          <w:rFonts w:ascii="Garamond" w:hAnsi="Garamond"/>
          <w:b/>
          <w:bCs/>
        </w:rPr>
      </w:pPr>
    </w:p>
    <w:p w14:paraId="79AD2967" w14:textId="2E5A5E58" w:rsidR="00C142FA" w:rsidRPr="00C142FA" w:rsidRDefault="00C142FA" w:rsidP="00C142FA">
      <w:pPr>
        <w:pStyle w:val="Default"/>
        <w:tabs>
          <w:tab w:val="left" w:pos="4582"/>
          <w:tab w:val="center" w:pos="5179"/>
        </w:tabs>
        <w:ind w:left="426" w:hanging="426"/>
        <w:jc w:val="center"/>
        <w:rPr>
          <w:rFonts w:ascii="Garamond" w:hAnsi="Garamond"/>
          <w:b/>
          <w:bCs/>
        </w:rPr>
      </w:pPr>
      <w:r w:rsidRPr="00C142FA">
        <w:rPr>
          <w:rFonts w:ascii="Garamond" w:hAnsi="Garamond"/>
          <w:b/>
          <w:bCs/>
        </w:rPr>
        <w:t xml:space="preserve">Articolo </w:t>
      </w:r>
      <w:r w:rsidR="00862C21">
        <w:rPr>
          <w:rFonts w:ascii="Garamond" w:hAnsi="Garamond"/>
          <w:b/>
          <w:bCs/>
        </w:rPr>
        <w:t>7</w:t>
      </w:r>
    </w:p>
    <w:p w14:paraId="031A5EAA"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(Disimpegno delle risorse)</w:t>
      </w:r>
    </w:p>
    <w:p w14:paraId="25AE582E" w14:textId="3BD8BE84" w:rsidR="00C142FA" w:rsidRPr="00C142FA" w:rsidRDefault="00C142FA" w:rsidP="002E34A4">
      <w:pPr>
        <w:pStyle w:val="Default"/>
        <w:numPr>
          <w:ilvl w:val="0"/>
          <w:numId w:val="13"/>
        </w:numPr>
        <w:spacing w:before="240" w:after="240"/>
        <w:ind w:left="426" w:hanging="426"/>
        <w:jc w:val="both"/>
        <w:rPr>
          <w:rFonts w:ascii="Garamond" w:hAnsi="Garamond"/>
        </w:rPr>
      </w:pPr>
      <w:r w:rsidRPr="00C142FA">
        <w:rPr>
          <w:rFonts w:ascii="Garamond" w:hAnsi="Garamond"/>
        </w:rPr>
        <w:t xml:space="preserve">L’eventuale disimpegno delle risorse del Piano, previsto dall’articolo 24 del reg. 2021/241 e dall’articolo 8 della legge n. 77 del 31/05/2021, come modificato dalla legge di conversione 29 luglio 2021, n. 108, comporta la riduzione o revoca delle risorse relative ai progetti che non hanno raggiunto gli obiettivi previsti. </w:t>
      </w:r>
    </w:p>
    <w:p w14:paraId="2C79ADF0" w14:textId="77777777" w:rsidR="00C142FA" w:rsidRPr="00C142FA" w:rsidRDefault="00C142FA" w:rsidP="00C142FA">
      <w:pPr>
        <w:pStyle w:val="Default"/>
        <w:ind w:left="426" w:hanging="426"/>
        <w:jc w:val="center"/>
        <w:rPr>
          <w:rFonts w:ascii="Garamond" w:hAnsi="Garamond"/>
          <w:b/>
          <w:bCs/>
        </w:rPr>
      </w:pPr>
    </w:p>
    <w:p w14:paraId="531296C5" w14:textId="77777777" w:rsidR="00C142FA" w:rsidRPr="00C142FA" w:rsidRDefault="00C142FA" w:rsidP="00C142FA">
      <w:pPr>
        <w:pStyle w:val="Default"/>
        <w:ind w:left="426" w:hanging="426"/>
        <w:jc w:val="center"/>
        <w:rPr>
          <w:rFonts w:ascii="Garamond" w:hAnsi="Garamond"/>
          <w:b/>
          <w:bCs/>
        </w:rPr>
      </w:pPr>
    </w:p>
    <w:p w14:paraId="0B2EE175" w14:textId="0E7673B4" w:rsidR="00C142FA" w:rsidRPr="00C142FA" w:rsidRDefault="00C142FA" w:rsidP="00C142FA">
      <w:pPr>
        <w:pStyle w:val="Default"/>
        <w:ind w:left="426" w:hanging="426"/>
        <w:jc w:val="center"/>
        <w:rPr>
          <w:rFonts w:ascii="Garamond" w:hAnsi="Garamond"/>
          <w:b/>
          <w:bCs/>
        </w:rPr>
      </w:pPr>
      <w:r w:rsidRPr="00C142FA">
        <w:rPr>
          <w:rFonts w:ascii="Garamond" w:hAnsi="Garamond"/>
          <w:b/>
          <w:bCs/>
        </w:rPr>
        <w:t xml:space="preserve">Articolo </w:t>
      </w:r>
      <w:r w:rsidR="00862C21">
        <w:rPr>
          <w:rFonts w:ascii="Garamond" w:hAnsi="Garamond"/>
          <w:b/>
          <w:bCs/>
        </w:rPr>
        <w:t>8</w:t>
      </w:r>
    </w:p>
    <w:p w14:paraId="208BE979"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(Rettifiche finanziarie)</w:t>
      </w:r>
    </w:p>
    <w:p w14:paraId="328881A1" w14:textId="567473B1" w:rsidR="00C142FA" w:rsidRPr="00C142FA" w:rsidRDefault="00C142FA" w:rsidP="002E34A4">
      <w:pPr>
        <w:pStyle w:val="Default"/>
        <w:numPr>
          <w:ilvl w:val="0"/>
          <w:numId w:val="9"/>
        </w:numPr>
        <w:spacing w:before="240" w:after="240"/>
        <w:ind w:left="426" w:hanging="426"/>
        <w:jc w:val="both"/>
        <w:rPr>
          <w:rFonts w:ascii="Garamond" w:hAnsi="Garamond"/>
        </w:rPr>
      </w:pPr>
      <w:r w:rsidRPr="00C142FA">
        <w:rPr>
          <w:rFonts w:ascii="Garamond" w:hAnsi="Garamond"/>
        </w:rPr>
        <w:t xml:space="preserve">Ogni difformità rilevata nella regolarità della spesa, prima o dopo l’erogazione del contributo pubblico in favore del Soggetto </w:t>
      </w:r>
      <w:r w:rsidR="00852D31">
        <w:rPr>
          <w:rFonts w:ascii="Garamond" w:hAnsi="Garamond"/>
        </w:rPr>
        <w:t>realizzatore</w:t>
      </w:r>
      <w:r w:rsidRPr="00C142FA">
        <w:rPr>
          <w:rFonts w:ascii="Garamond" w:hAnsi="Garamond"/>
        </w:rPr>
        <w:t xml:space="preserve">, dovrà essere immediatamente rettificata e gli importi eventualmente corrisposti dovranno essere recuperati secondo quanto previsto dall’articolo 22 del regolamento (UE) n. 2021/241. </w:t>
      </w:r>
    </w:p>
    <w:p w14:paraId="39E1B995" w14:textId="58036E07" w:rsidR="00C142FA" w:rsidRPr="00C142FA" w:rsidRDefault="00C142FA" w:rsidP="002E34A4">
      <w:pPr>
        <w:pStyle w:val="Default"/>
        <w:numPr>
          <w:ilvl w:val="0"/>
          <w:numId w:val="9"/>
        </w:numPr>
        <w:spacing w:before="240" w:after="240"/>
        <w:ind w:left="426" w:hanging="426"/>
        <w:jc w:val="both"/>
        <w:rPr>
          <w:rFonts w:ascii="Garamond" w:hAnsi="Garamond"/>
        </w:rPr>
      </w:pPr>
      <w:r w:rsidRPr="00C142FA">
        <w:rPr>
          <w:rFonts w:ascii="Garamond" w:hAnsi="Garamond"/>
        </w:rPr>
        <w:t xml:space="preserve">A tal fine il Soggetto </w:t>
      </w:r>
      <w:r w:rsidR="00852D31">
        <w:rPr>
          <w:rFonts w:ascii="Garamond" w:hAnsi="Garamond"/>
        </w:rPr>
        <w:t>realizzatore</w:t>
      </w:r>
      <w:r w:rsidRPr="00C142FA">
        <w:rPr>
          <w:rFonts w:ascii="Garamond" w:hAnsi="Garamond"/>
        </w:rPr>
        <w:t xml:space="preserve"> si impegna, conformemente a quanto verrà disposto da</w:t>
      </w:r>
      <w:r w:rsidR="00E501E7">
        <w:rPr>
          <w:rFonts w:ascii="Garamond" w:hAnsi="Garamond"/>
        </w:rPr>
        <w:t>ll’Autorità di Sistema Portuale del Mare Adriatico Settentrionale</w:t>
      </w:r>
      <w:r w:rsidR="00E501E7">
        <w:rPr>
          <w:rFonts w:ascii="Garamond" w:eastAsia="Calibri" w:hAnsi="Garamond"/>
        </w:rPr>
        <w:t xml:space="preserve"> </w:t>
      </w:r>
      <w:r w:rsidRPr="00C142FA">
        <w:rPr>
          <w:rFonts w:ascii="Garamond" w:hAnsi="Garamond"/>
        </w:rPr>
        <w:t xml:space="preserve">a </w:t>
      </w:r>
      <w:r w:rsidR="008068AD">
        <w:rPr>
          <w:rFonts w:ascii="Garamond" w:hAnsi="Garamond"/>
        </w:rPr>
        <w:t>restituire</w:t>
      </w:r>
      <w:r w:rsidRPr="00C142FA">
        <w:rPr>
          <w:rFonts w:ascii="Garamond" w:hAnsi="Garamond"/>
        </w:rPr>
        <w:t xml:space="preserve"> le somme indebitamente corrisposte. </w:t>
      </w:r>
    </w:p>
    <w:p w14:paraId="23995688" w14:textId="018D9B0D" w:rsidR="00C142FA" w:rsidRPr="00C142FA" w:rsidRDefault="00C142FA" w:rsidP="002E34A4">
      <w:pPr>
        <w:pStyle w:val="Default"/>
        <w:numPr>
          <w:ilvl w:val="0"/>
          <w:numId w:val="9"/>
        </w:numPr>
        <w:spacing w:before="240" w:after="240"/>
        <w:ind w:left="426" w:hanging="426"/>
        <w:jc w:val="both"/>
        <w:rPr>
          <w:rFonts w:ascii="Garamond" w:hAnsi="Garamond"/>
        </w:rPr>
      </w:pPr>
      <w:r w:rsidRPr="00C142FA">
        <w:rPr>
          <w:rFonts w:ascii="Garamond" w:hAnsi="Garamond"/>
        </w:rPr>
        <w:t xml:space="preserve">Il Soggetto </w:t>
      </w:r>
      <w:r w:rsidR="00852D31">
        <w:rPr>
          <w:rFonts w:ascii="Garamond" w:hAnsi="Garamond"/>
        </w:rPr>
        <w:t>realizzatore</w:t>
      </w:r>
      <w:r w:rsidRPr="00C142FA">
        <w:rPr>
          <w:rFonts w:ascii="Garamond" w:hAnsi="Garamond"/>
        </w:rPr>
        <w:t xml:space="preserve"> è obbligato a fornire tempestivamente ogni informazione in merito ad errori o omissioni che possano dar luogo a riduzione o revoca del contributo. </w:t>
      </w:r>
    </w:p>
    <w:p w14:paraId="4C996B3C" w14:textId="77777777" w:rsidR="00C142FA" w:rsidRPr="00C142FA" w:rsidRDefault="00C142FA" w:rsidP="00C142FA">
      <w:pPr>
        <w:pStyle w:val="Default"/>
        <w:ind w:left="426" w:hanging="426"/>
        <w:jc w:val="center"/>
        <w:rPr>
          <w:rFonts w:ascii="Garamond" w:hAnsi="Garamond"/>
          <w:b/>
          <w:bCs/>
        </w:rPr>
      </w:pPr>
    </w:p>
    <w:p w14:paraId="34B3AFBE" w14:textId="7667D2E0" w:rsidR="00C142FA" w:rsidRPr="00C142FA" w:rsidRDefault="00C142FA" w:rsidP="00C142FA">
      <w:pPr>
        <w:pStyle w:val="Default"/>
        <w:ind w:left="426" w:hanging="426"/>
        <w:jc w:val="center"/>
        <w:rPr>
          <w:rFonts w:ascii="Garamond" w:hAnsi="Garamond"/>
          <w:b/>
          <w:bCs/>
        </w:rPr>
      </w:pPr>
      <w:r w:rsidRPr="00C142FA">
        <w:rPr>
          <w:rFonts w:ascii="Garamond" w:hAnsi="Garamond"/>
          <w:b/>
          <w:bCs/>
        </w:rPr>
        <w:t xml:space="preserve">Articolo </w:t>
      </w:r>
      <w:r w:rsidR="00CE38A6">
        <w:rPr>
          <w:rFonts w:ascii="Garamond" w:hAnsi="Garamond"/>
          <w:b/>
          <w:bCs/>
        </w:rPr>
        <w:t>9</w:t>
      </w:r>
    </w:p>
    <w:p w14:paraId="6C69E8C8"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(Risoluzione di controversie)</w:t>
      </w:r>
    </w:p>
    <w:p w14:paraId="36143BEA" w14:textId="138DC8EE" w:rsidR="00C142FA" w:rsidRPr="00C142FA" w:rsidRDefault="00C142FA" w:rsidP="002E34A4">
      <w:pPr>
        <w:pStyle w:val="Default"/>
        <w:numPr>
          <w:ilvl w:val="0"/>
          <w:numId w:val="10"/>
        </w:numPr>
        <w:spacing w:before="240" w:after="240"/>
        <w:ind w:left="426" w:hanging="426"/>
        <w:jc w:val="both"/>
        <w:rPr>
          <w:rFonts w:ascii="Garamond" w:hAnsi="Garamond"/>
        </w:rPr>
      </w:pPr>
      <w:r w:rsidRPr="00C142FA">
        <w:rPr>
          <w:rFonts w:ascii="Garamond" w:hAnsi="Garamond"/>
        </w:rPr>
        <w:t xml:space="preserve">Il presente Atto è regolato dalla legge italiana. Il Soggetto </w:t>
      </w:r>
      <w:r w:rsidR="00852D31">
        <w:rPr>
          <w:rFonts w:ascii="Garamond" w:hAnsi="Garamond"/>
        </w:rPr>
        <w:t>realizzatore</w:t>
      </w:r>
      <w:r w:rsidRPr="00C142FA">
        <w:rPr>
          <w:rFonts w:ascii="Garamond" w:hAnsi="Garamond"/>
        </w:rPr>
        <w:t xml:space="preserve"> accetta che qualsiasi controversia, in merito all’interpretazione, esecuzione, validità o efficacia, è di competenza esclusiva del Foro di </w:t>
      </w:r>
      <w:r w:rsidR="00E501E7">
        <w:rPr>
          <w:rFonts w:ascii="Garamond" w:hAnsi="Garamond"/>
        </w:rPr>
        <w:t>Venezia</w:t>
      </w:r>
      <w:r w:rsidRPr="00C142FA">
        <w:rPr>
          <w:rFonts w:ascii="Garamond" w:eastAsia="Calibri" w:hAnsi="Garamond"/>
          <w:color w:val="auto"/>
        </w:rPr>
        <w:t>.</w:t>
      </w:r>
    </w:p>
    <w:p w14:paraId="414B5234" w14:textId="77777777" w:rsidR="00C142FA" w:rsidRPr="00C142FA" w:rsidRDefault="00C142FA" w:rsidP="00C142FA">
      <w:pPr>
        <w:pStyle w:val="Default"/>
        <w:ind w:left="426" w:hanging="426"/>
        <w:jc w:val="center"/>
        <w:rPr>
          <w:rFonts w:ascii="Garamond" w:hAnsi="Garamond"/>
          <w:b/>
          <w:bCs/>
        </w:rPr>
      </w:pPr>
    </w:p>
    <w:p w14:paraId="019D78B3" w14:textId="126517F3" w:rsidR="00C142FA" w:rsidRPr="00C142FA" w:rsidRDefault="00C142FA" w:rsidP="00C142FA">
      <w:pPr>
        <w:pStyle w:val="Default"/>
        <w:ind w:left="426" w:hanging="426"/>
        <w:jc w:val="center"/>
        <w:rPr>
          <w:rFonts w:ascii="Garamond" w:hAnsi="Garamond"/>
          <w:b/>
          <w:bCs/>
        </w:rPr>
      </w:pPr>
      <w:r w:rsidRPr="00C142FA">
        <w:rPr>
          <w:rFonts w:ascii="Garamond" w:hAnsi="Garamond"/>
          <w:b/>
          <w:bCs/>
        </w:rPr>
        <w:t xml:space="preserve">Articolo </w:t>
      </w:r>
      <w:r w:rsidR="00CE38A6">
        <w:rPr>
          <w:rFonts w:ascii="Garamond" w:hAnsi="Garamond"/>
          <w:b/>
          <w:bCs/>
        </w:rPr>
        <w:t>10</w:t>
      </w:r>
    </w:p>
    <w:p w14:paraId="112C1C69"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(Comunicazioni e scambio di informazioni)</w:t>
      </w:r>
    </w:p>
    <w:p w14:paraId="62D13376" w14:textId="47410A8E" w:rsidR="005E3AFA" w:rsidRDefault="00C142FA" w:rsidP="002E34A4">
      <w:pPr>
        <w:pStyle w:val="Default"/>
        <w:numPr>
          <w:ilvl w:val="0"/>
          <w:numId w:val="11"/>
        </w:numPr>
        <w:spacing w:before="240" w:after="240"/>
        <w:ind w:left="426" w:hanging="426"/>
        <w:jc w:val="both"/>
        <w:rPr>
          <w:rFonts w:ascii="Garamond" w:hAnsi="Garamond"/>
        </w:rPr>
      </w:pPr>
      <w:r w:rsidRPr="00C142FA">
        <w:rPr>
          <w:rFonts w:ascii="Garamond" w:hAnsi="Garamond"/>
        </w:rPr>
        <w:t>Ai fini della digitalizzazione dell’intero ciclo di vita del progetto, tutte le comunicazioni con</w:t>
      </w:r>
      <w:r w:rsidRPr="00C142FA">
        <w:rPr>
          <w:rFonts w:ascii="Garamond" w:eastAsia="Calibri" w:hAnsi="Garamond"/>
        </w:rPr>
        <w:t xml:space="preserve"> </w:t>
      </w:r>
      <w:r w:rsidR="00E501E7">
        <w:rPr>
          <w:rFonts w:ascii="Garamond" w:eastAsia="Calibri" w:hAnsi="Garamond"/>
        </w:rPr>
        <w:t>l’</w:t>
      </w:r>
      <w:r w:rsidR="00E501E7">
        <w:rPr>
          <w:rFonts w:ascii="Garamond" w:hAnsi="Garamond"/>
        </w:rPr>
        <w:t>Autorità di Sistema Portuale del Mare Adriatico Settentrionale</w:t>
      </w:r>
      <w:r w:rsidR="00E501E7" w:rsidRPr="00C142FA">
        <w:rPr>
          <w:rFonts w:ascii="Garamond" w:hAnsi="Garamond"/>
          <w:bCs/>
        </w:rPr>
        <w:t xml:space="preserve"> </w:t>
      </w:r>
      <w:r w:rsidRPr="00C142FA">
        <w:rPr>
          <w:rFonts w:ascii="Garamond" w:hAnsi="Garamond"/>
        </w:rPr>
        <w:t>devono avvenire per posta elettronica istituzionale o posta elettronica certificata, ai sensi del d. lgs. n. 82/2005</w:t>
      </w:r>
      <w:r w:rsidR="005E3AFA">
        <w:rPr>
          <w:rFonts w:ascii="Garamond" w:hAnsi="Garamond"/>
        </w:rPr>
        <w:t>.</w:t>
      </w:r>
      <w:r w:rsidRPr="00C142FA">
        <w:rPr>
          <w:rFonts w:ascii="Garamond" w:hAnsi="Garamond"/>
        </w:rPr>
        <w:t xml:space="preserve"> </w:t>
      </w:r>
    </w:p>
    <w:p w14:paraId="1B8933B9" w14:textId="1A5C596E" w:rsidR="00C142FA" w:rsidRPr="00C142FA" w:rsidRDefault="00C142FA" w:rsidP="002E34A4">
      <w:pPr>
        <w:pStyle w:val="Default"/>
        <w:numPr>
          <w:ilvl w:val="0"/>
          <w:numId w:val="11"/>
        </w:numPr>
        <w:spacing w:before="240" w:after="240"/>
        <w:ind w:left="426" w:hanging="426"/>
        <w:jc w:val="both"/>
        <w:rPr>
          <w:rFonts w:ascii="Garamond" w:hAnsi="Garamond"/>
        </w:rPr>
      </w:pPr>
      <w:r w:rsidRPr="00C142FA">
        <w:rPr>
          <w:rFonts w:ascii="Garamond" w:hAnsi="Garamond"/>
        </w:rPr>
        <w:lastRenderedPageBreak/>
        <w:t xml:space="preserve">Nello specifico, si stabiliscono le seguenti modalità di invio telematico: </w:t>
      </w:r>
    </w:p>
    <w:p w14:paraId="799212A0" w14:textId="6B096314" w:rsidR="00C142FA" w:rsidRPr="00C142FA" w:rsidRDefault="00C142FA" w:rsidP="002E34A4">
      <w:pPr>
        <w:pStyle w:val="Paragrafoelenco"/>
        <w:widowControl/>
        <w:numPr>
          <w:ilvl w:val="0"/>
          <w:numId w:val="15"/>
        </w:numPr>
        <w:autoSpaceDE/>
        <w:autoSpaceDN/>
        <w:spacing w:before="0" w:after="60" w:line="252" w:lineRule="auto"/>
        <w:rPr>
          <w:rFonts w:ascii="Garamond" w:eastAsia="Calibri" w:hAnsi="Garamond"/>
          <w:sz w:val="24"/>
          <w:szCs w:val="24"/>
        </w:rPr>
      </w:pPr>
      <w:r w:rsidRPr="00C142FA">
        <w:rPr>
          <w:rFonts w:ascii="Garamond" w:hAnsi="Garamond"/>
          <w:sz w:val="24"/>
          <w:szCs w:val="24"/>
        </w:rPr>
        <w:t xml:space="preserve">atto d’obbligo digitalmente sottoscritto: obbligatorio l’invio a mezzo posta elettronica </w:t>
      </w:r>
      <w:r w:rsidR="00E501E7">
        <w:rPr>
          <w:rFonts w:ascii="Garamond" w:hAnsi="Garamond"/>
          <w:sz w:val="24"/>
          <w:szCs w:val="24"/>
        </w:rPr>
        <w:t xml:space="preserve">certificata all’indirizzo </w:t>
      </w:r>
      <w:hyperlink r:id="rId10" w:history="1">
        <w:r w:rsidR="00E501E7" w:rsidRPr="00FF08BB">
          <w:rPr>
            <w:rStyle w:val="Collegamentoipertestuale"/>
            <w:rFonts w:ascii="Garamond" w:hAnsi="Garamond"/>
            <w:sz w:val="24"/>
            <w:szCs w:val="24"/>
          </w:rPr>
          <w:t>autoritaportuale.venezia@legalmail.it</w:t>
        </w:r>
      </w:hyperlink>
      <w:r w:rsidRPr="00C142FA">
        <w:rPr>
          <w:rFonts w:ascii="Garamond" w:hAnsi="Garamond"/>
          <w:sz w:val="24"/>
          <w:szCs w:val="24"/>
        </w:rPr>
        <w:t xml:space="preserve"> del documento firmato digitalmente</w:t>
      </w:r>
      <w:r w:rsidR="005C3B10">
        <w:rPr>
          <w:rFonts w:ascii="Garamond" w:hAnsi="Garamond"/>
          <w:sz w:val="24"/>
          <w:szCs w:val="24"/>
        </w:rPr>
        <w:t>,</w:t>
      </w:r>
      <w:r w:rsidR="005C3B10" w:rsidRPr="005C3B10">
        <w:rPr>
          <w:rFonts w:ascii="Garamond" w:hAnsi="Garamond"/>
          <w:sz w:val="24"/>
          <w:szCs w:val="24"/>
        </w:rPr>
        <w:t xml:space="preserve"> con il seguente oggetto: “CUP [inserire il numero del CUP] Trasmissione Atto d’obbligo relativo all’Avviso Pubblico M3C2 Investimento 1.1”</w:t>
      </w:r>
      <w:r w:rsidRPr="00C142FA">
        <w:rPr>
          <w:rFonts w:ascii="Garamond" w:hAnsi="Garamond"/>
          <w:sz w:val="24"/>
          <w:szCs w:val="24"/>
        </w:rPr>
        <w:t xml:space="preserve">; </w:t>
      </w:r>
    </w:p>
    <w:p w14:paraId="73E17CD5" w14:textId="375470C7" w:rsidR="00C142FA" w:rsidRPr="00C142FA" w:rsidRDefault="00C142FA" w:rsidP="002E34A4">
      <w:pPr>
        <w:pStyle w:val="Paragrafoelenco"/>
        <w:widowControl/>
        <w:numPr>
          <w:ilvl w:val="0"/>
          <w:numId w:val="15"/>
        </w:numPr>
        <w:autoSpaceDE/>
        <w:autoSpaceDN/>
        <w:spacing w:before="0" w:after="60" w:line="252" w:lineRule="auto"/>
        <w:rPr>
          <w:rFonts w:ascii="Garamond" w:hAnsi="Garamond"/>
          <w:sz w:val="24"/>
          <w:szCs w:val="24"/>
        </w:rPr>
      </w:pPr>
      <w:r w:rsidRPr="00C142FA">
        <w:rPr>
          <w:rFonts w:ascii="Garamond" w:hAnsi="Garamond"/>
          <w:sz w:val="24"/>
          <w:szCs w:val="24"/>
        </w:rPr>
        <w:t xml:space="preserve">comunicazioni in autocertificazione ai sensi del DPR n. 445/2000: invio a mezzo posta </w:t>
      </w:r>
      <w:r w:rsidR="00E501E7" w:rsidRPr="00C142FA">
        <w:rPr>
          <w:rFonts w:ascii="Garamond" w:hAnsi="Garamond"/>
          <w:sz w:val="24"/>
          <w:szCs w:val="24"/>
        </w:rPr>
        <w:t xml:space="preserve">elettronica </w:t>
      </w:r>
      <w:r w:rsidR="00E501E7">
        <w:rPr>
          <w:rFonts w:ascii="Garamond" w:hAnsi="Garamond"/>
          <w:sz w:val="24"/>
          <w:szCs w:val="24"/>
        </w:rPr>
        <w:t xml:space="preserve">certificata all’indirizzo </w:t>
      </w:r>
      <w:hyperlink r:id="rId11" w:history="1">
        <w:r w:rsidR="00E501E7" w:rsidRPr="00FF08BB">
          <w:rPr>
            <w:rStyle w:val="Collegamentoipertestuale"/>
            <w:rFonts w:ascii="Garamond" w:hAnsi="Garamond"/>
            <w:sz w:val="24"/>
            <w:szCs w:val="24"/>
          </w:rPr>
          <w:t>autoritaportuale.venezia@legalmail.it</w:t>
        </w:r>
      </w:hyperlink>
      <w:r w:rsidR="00FF2B1D">
        <w:t xml:space="preserve"> </w:t>
      </w:r>
      <w:r w:rsidRPr="00C142FA">
        <w:rPr>
          <w:rFonts w:ascii="Garamond" w:hAnsi="Garamond"/>
          <w:sz w:val="24"/>
          <w:szCs w:val="24"/>
        </w:rPr>
        <w:t xml:space="preserve">con allegata fotocopia del documento del dichiarante; </w:t>
      </w:r>
    </w:p>
    <w:p w14:paraId="2C7EE932" w14:textId="6D709B66" w:rsidR="00C142FA" w:rsidRPr="00C142FA" w:rsidRDefault="00C142FA" w:rsidP="002E34A4">
      <w:pPr>
        <w:pStyle w:val="Paragrafoelenco"/>
        <w:widowControl/>
        <w:numPr>
          <w:ilvl w:val="0"/>
          <w:numId w:val="15"/>
        </w:numPr>
        <w:autoSpaceDE/>
        <w:autoSpaceDN/>
        <w:spacing w:before="0" w:line="252" w:lineRule="auto"/>
        <w:rPr>
          <w:rFonts w:ascii="Garamond" w:hAnsi="Garamond"/>
          <w:sz w:val="24"/>
          <w:szCs w:val="24"/>
        </w:rPr>
      </w:pPr>
      <w:r w:rsidRPr="00C142FA">
        <w:rPr>
          <w:rFonts w:ascii="Garamond" w:hAnsi="Garamond"/>
          <w:sz w:val="24"/>
          <w:szCs w:val="24"/>
        </w:rPr>
        <w:t>comunicazioni ordinarie: invio a mezzo posta elettronica istituzionale</w:t>
      </w:r>
      <w:r w:rsidR="00E501E7">
        <w:rPr>
          <w:rFonts w:ascii="Garamond" w:hAnsi="Garamond"/>
          <w:sz w:val="24"/>
          <w:szCs w:val="24"/>
        </w:rPr>
        <w:t xml:space="preserve"> del Responsabile del Procedimento all’indirizzo </w:t>
      </w:r>
      <w:hyperlink r:id="rId12" w:history="1">
        <w:r w:rsidR="00E501E7" w:rsidRPr="00FF08BB">
          <w:rPr>
            <w:rStyle w:val="Collegamentoipertestuale"/>
            <w:rFonts w:ascii="Garamond" w:hAnsi="Garamond"/>
            <w:sz w:val="24"/>
            <w:szCs w:val="24"/>
          </w:rPr>
          <w:t>gianandrea.todesco@port.venice.it</w:t>
        </w:r>
      </w:hyperlink>
      <w:r w:rsidRPr="00C142FA">
        <w:rPr>
          <w:rFonts w:ascii="Garamond" w:hAnsi="Garamond"/>
          <w:sz w:val="24"/>
          <w:szCs w:val="24"/>
        </w:rPr>
        <w:t xml:space="preserve">. </w:t>
      </w:r>
    </w:p>
    <w:p w14:paraId="1BC4F9B5" w14:textId="77777777" w:rsidR="00C142FA" w:rsidRPr="00C142FA" w:rsidRDefault="00C142FA" w:rsidP="00C142FA">
      <w:pPr>
        <w:pStyle w:val="Default"/>
        <w:ind w:left="426" w:hanging="426"/>
        <w:jc w:val="center"/>
        <w:rPr>
          <w:rFonts w:ascii="Garamond" w:hAnsi="Garamond"/>
          <w:b/>
          <w:bCs/>
        </w:rPr>
      </w:pPr>
    </w:p>
    <w:p w14:paraId="004F9715" w14:textId="060D6EBC" w:rsidR="005E3AFA" w:rsidRPr="005E3AFA" w:rsidRDefault="005E3AFA" w:rsidP="00B32413">
      <w:pPr>
        <w:widowControl w:val="0"/>
        <w:autoSpaceDE w:val="0"/>
        <w:autoSpaceDN w:val="0"/>
        <w:spacing w:before="240" w:after="0" w:line="240" w:lineRule="auto"/>
        <w:ind w:right="159"/>
        <w:jc w:val="center"/>
        <w:rPr>
          <w:rFonts w:ascii="Garamond" w:eastAsia="Times New Roman" w:hAnsi="Garamond" w:cs="Times New Roman"/>
          <w:b/>
          <w:bCs/>
          <w:iCs/>
          <w:sz w:val="24"/>
          <w:szCs w:val="24"/>
        </w:rPr>
      </w:pPr>
      <w:r w:rsidRPr="005E3AFA">
        <w:rPr>
          <w:rFonts w:ascii="Garamond" w:eastAsia="Times New Roman" w:hAnsi="Garamond" w:cs="Times New Roman"/>
          <w:b/>
          <w:bCs/>
          <w:iCs/>
          <w:sz w:val="24"/>
          <w:szCs w:val="24"/>
        </w:rPr>
        <w:t>Artico</w:t>
      </w:r>
      <w:r>
        <w:rPr>
          <w:rFonts w:ascii="Garamond" w:eastAsia="Times New Roman" w:hAnsi="Garamond" w:cs="Times New Roman"/>
          <w:b/>
          <w:bCs/>
          <w:iCs/>
          <w:sz w:val="24"/>
          <w:szCs w:val="24"/>
        </w:rPr>
        <w:t>l</w:t>
      </w:r>
      <w:r w:rsidRPr="005E3AFA">
        <w:rPr>
          <w:rFonts w:ascii="Garamond" w:eastAsia="Times New Roman" w:hAnsi="Garamond" w:cs="Times New Roman"/>
          <w:b/>
          <w:bCs/>
          <w:iCs/>
          <w:sz w:val="24"/>
          <w:szCs w:val="24"/>
        </w:rPr>
        <w:t>o 1</w:t>
      </w:r>
      <w:r w:rsidR="00CE38A6">
        <w:rPr>
          <w:rFonts w:ascii="Garamond" w:eastAsia="Times New Roman" w:hAnsi="Garamond" w:cs="Times New Roman"/>
          <w:b/>
          <w:bCs/>
          <w:iCs/>
          <w:sz w:val="24"/>
          <w:szCs w:val="24"/>
        </w:rPr>
        <w:t>1</w:t>
      </w:r>
    </w:p>
    <w:p w14:paraId="1C9AC088" w14:textId="75D17A59" w:rsidR="005E3AFA" w:rsidRPr="005E3AFA" w:rsidRDefault="005E3AFA" w:rsidP="00CE38A6">
      <w:pPr>
        <w:widowControl w:val="0"/>
        <w:autoSpaceDE w:val="0"/>
        <w:autoSpaceDN w:val="0"/>
        <w:spacing w:before="55" w:line="276" w:lineRule="auto"/>
        <w:ind w:right="156"/>
        <w:jc w:val="center"/>
        <w:rPr>
          <w:rFonts w:ascii="Garamond" w:eastAsia="Times New Roman" w:hAnsi="Garamond" w:cs="Times New Roman"/>
          <w:i/>
          <w:sz w:val="24"/>
          <w:szCs w:val="24"/>
        </w:rPr>
      </w:pPr>
      <w:r w:rsidRPr="005E3AFA">
        <w:rPr>
          <w:rFonts w:ascii="Garamond" w:eastAsia="Times New Roman" w:hAnsi="Garamond" w:cs="Times New Roman"/>
          <w:i/>
          <w:sz w:val="24"/>
          <w:szCs w:val="24"/>
        </w:rPr>
        <w:t>(Trattamento</w:t>
      </w:r>
      <w:r w:rsidRPr="005E3AFA">
        <w:rPr>
          <w:rFonts w:ascii="Garamond" w:eastAsia="Times New Roman" w:hAnsi="Garamond" w:cs="Times New Roman"/>
          <w:i/>
          <w:spacing w:val="-5"/>
          <w:sz w:val="24"/>
          <w:szCs w:val="24"/>
        </w:rPr>
        <w:t xml:space="preserve"> </w:t>
      </w:r>
      <w:r w:rsidRPr="005E3AFA">
        <w:rPr>
          <w:rFonts w:ascii="Garamond" w:eastAsia="Times New Roman" w:hAnsi="Garamond" w:cs="Times New Roman"/>
          <w:i/>
          <w:sz w:val="24"/>
          <w:szCs w:val="24"/>
        </w:rPr>
        <w:t>dei</w:t>
      </w:r>
      <w:r w:rsidRPr="005E3AFA">
        <w:rPr>
          <w:rFonts w:ascii="Garamond" w:eastAsia="Times New Roman" w:hAnsi="Garamond" w:cs="Times New Roman"/>
          <w:i/>
          <w:spacing w:val="-4"/>
          <w:sz w:val="24"/>
          <w:szCs w:val="24"/>
        </w:rPr>
        <w:t xml:space="preserve"> </w:t>
      </w:r>
      <w:r w:rsidRPr="005E3AFA">
        <w:rPr>
          <w:rFonts w:ascii="Garamond" w:eastAsia="Times New Roman" w:hAnsi="Garamond" w:cs="Times New Roman"/>
          <w:i/>
          <w:sz w:val="24"/>
          <w:szCs w:val="24"/>
        </w:rPr>
        <w:t>dati</w:t>
      </w:r>
      <w:r w:rsidRPr="005E3AFA">
        <w:rPr>
          <w:rFonts w:ascii="Garamond" w:eastAsia="Times New Roman" w:hAnsi="Garamond" w:cs="Times New Roman"/>
          <w:i/>
          <w:spacing w:val="-4"/>
          <w:sz w:val="24"/>
          <w:szCs w:val="24"/>
        </w:rPr>
        <w:t xml:space="preserve"> </w:t>
      </w:r>
      <w:r w:rsidRPr="005E3AFA">
        <w:rPr>
          <w:rFonts w:ascii="Garamond" w:eastAsia="Times New Roman" w:hAnsi="Garamond" w:cs="Times New Roman"/>
          <w:i/>
          <w:spacing w:val="-2"/>
          <w:sz w:val="24"/>
          <w:szCs w:val="24"/>
        </w:rPr>
        <w:t>personali)</w:t>
      </w:r>
    </w:p>
    <w:p w14:paraId="77D8DF4B" w14:textId="12F3F613" w:rsidR="005E3AFA" w:rsidRPr="005E3AFA" w:rsidRDefault="005E3AFA" w:rsidP="002E34A4">
      <w:pPr>
        <w:widowControl w:val="0"/>
        <w:numPr>
          <w:ilvl w:val="0"/>
          <w:numId w:val="1"/>
        </w:numPr>
        <w:tabs>
          <w:tab w:val="left" w:pos="8128"/>
        </w:tabs>
        <w:autoSpaceDE w:val="0"/>
        <w:autoSpaceDN w:val="0"/>
        <w:spacing w:before="11" w:after="0" w:line="276" w:lineRule="auto"/>
        <w:ind w:left="426" w:right="156" w:hanging="426"/>
        <w:jc w:val="both"/>
        <w:rPr>
          <w:rFonts w:ascii="Garamond" w:eastAsia="Times New Roman" w:hAnsi="Garamond" w:cs="Times New Roman"/>
          <w:sz w:val="24"/>
          <w:szCs w:val="24"/>
        </w:rPr>
      </w:pPr>
      <w:r w:rsidRPr="005E3AFA">
        <w:rPr>
          <w:rFonts w:ascii="Garamond" w:eastAsia="Times New Roman" w:hAnsi="Garamond" w:cs="Times New Roman"/>
          <w:sz w:val="24"/>
          <w:szCs w:val="24"/>
        </w:rPr>
        <w:t>In attuazione del Regolamento (UE) 2016/679 del Parlamento europeo e del Consiglio del 27 aprile</w:t>
      </w:r>
      <w:r w:rsidRPr="005E3AFA">
        <w:rPr>
          <w:rFonts w:ascii="Garamond" w:eastAsia="Times New Roman" w:hAnsi="Garamond" w:cs="Times New Roman"/>
          <w:spacing w:val="-7"/>
          <w:sz w:val="24"/>
          <w:szCs w:val="24"/>
        </w:rPr>
        <w:t xml:space="preserve"> </w:t>
      </w:r>
      <w:r w:rsidRPr="005E3AFA">
        <w:rPr>
          <w:rFonts w:ascii="Garamond" w:eastAsia="Times New Roman" w:hAnsi="Garamond" w:cs="Times New Roman"/>
          <w:sz w:val="24"/>
          <w:szCs w:val="24"/>
        </w:rPr>
        <w:t>2016</w:t>
      </w:r>
      <w:r w:rsidRPr="005E3AFA">
        <w:rPr>
          <w:rFonts w:ascii="Garamond" w:eastAsia="Times New Roman" w:hAnsi="Garamond" w:cs="Times New Roman"/>
          <w:spacing w:val="-7"/>
          <w:sz w:val="24"/>
          <w:szCs w:val="24"/>
        </w:rPr>
        <w:t xml:space="preserve"> </w:t>
      </w:r>
      <w:r w:rsidRPr="005E3AFA">
        <w:rPr>
          <w:rFonts w:ascii="Garamond" w:eastAsia="Times New Roman" w:hAnsi="Garamond" w:cs="Times New Roman"/>
          <w:sz w:val="24"/>
          <w:szCs w:val="24"/>
        </w:rPr>
        <w:t>recante</w:t>
      </w:r>
      <w:r w:rsidRPr="005E3AFA">
        <w:rPr>
          <w:rFonts w:ascii="Garamond" w:eastAsia="Times New Roman" w:hAnsi="Garamond" w:cs="Times New Roman"/>
          <w:spacing w:val="-7"/>
          <w:sz w:val="24"/>
          <w:szCs w:val="24"/>
        </w:rPr>
        <w:t xml:space="preserve"> </w:t>
      </w:r>
      <w:r w:rsidRPr="005E3AFA">
        <w:rPr>
          <w:rFonts w:ascii="Garamond" w:eastAsia="Times New Roman" w:hAnsi="Garamond" w:cs="Times New Roman"/>
          <w:sz w:val="24"/>
          <w:szCs w:val="24"/>
        </w:rPr>
        <w:t>la</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disciplina</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europea</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per</w:t>
      </w:r>
      <w:r w:rsidRPr="005E3AFA">
        <w:rPr>
          <w:rFonts w:ascii="Garamond" w:eastAsia="Times New Roman" w:hAnsi="Garamond" w:cs="Times New Roman"/>
          <w:spacing w:val="-6"/>
          <w:sz w:val="24"/>
          <w:szCs w:val="24"/>
        </w:rPr>
        <w:t xml:space="preserve"> </w:t>
      </w:r>
      <w:r w:rsidRPr="005E3AFA">
        <w:rPr>
          <w:rFonts w:ascii="Garamond" w:eastAsia="Times New Roman" w:hAnsi="Garamond" w:cs="Times New Roman"/>
          <w:sz w:val="24"/>
          <w:szCs w:val="24"/>
        </w:rPr>
        <w:t>la</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protezione</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delle</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persone</w:t>
      </w:r>
      <w:r w:rsidRPr="005E3AFA">
        <w:rPr>
          <w:rFonts w:ascii="Garamond" w:eastAsia="Times New Roman" w:hAnsi="Garamond" w:cs="Times New Roman"/>
          <w:spacing w:val="-7"/>
          <w:sz w:val="24"/>
          <w:szCs w:val="24"/>
        </w:rPr>
        <w:t xml:space="preserve"> </w:t>
      </w:r>
      <w:r w:rsidRPr="005E3AFA">
        <w:rPr>
          <w:rFonts w:ascii="Garamond" w:eastAsia="Times New Roman" w:hAnsi="Garamond" w:cs="Times New Roman"/>
          <w:sz w:val="24"/>
          <w:szCs w:val="24"/>
        </w:rPr>
        <w:t>fisiche</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con</w:t>
      </w:r>
      <w:r w:rsidRPr="005E3AFA">
        <w:rPr>
          <w:rFonts w:ascii="Garamond" w:eastAsia="Times New Roman" w:hAnsi="Garamond" w:cs="Times New Roman"/>
          <w:spacing w:val="-5"/>
          <w:sz w:val="24"/>
          <w:szCs w:val="24"/>
        </w:rPr>
        <w:t xml:space="preserve"> </w:t>
      </w:r>
      <w:r w:rsidRPr="005E3AFA">
        <w:rPr>
          <w:rFonts w:ascii="Garamond" w:eastAsia="Times New Roman" w:hAnsi="Garamond" w:cs="Times New Roman"/>
          <w:sz w:val="24"/>
          <w:szCs w:val="24"/>
        </w:rPr>
        <w:t>riguardo</w:t>
      </w:r>
      <w:r w:rsidRPr="005E3AFA">
        <w:rPr>
          <w:rFonts w:ascii="Garamond" w:eastAsia="Times New Roman" w:hAnsi="Garamond" w:cs="Times New Roman"/>
          <w:spacing w:val="-5"/>
          <w:sz w:val="24"/>
          <w:szCs w:val="24"/>
        </w:rPr>
        <w:t xml:space="preserve"> </w:t>
      </w:r>
      <w:r w:rsidRPr="005E3AFA">
        <w:rPr>
          <w:rFonts w:ascii="Garamond" w:eastAsia="Times New Roman" w:hAnsi="Garamond" w:cs="Times New Roman"/>
          <w:sz w:val="24"/>
          <w:szCs w:val="24"/>
        </w:rPr>
        <w:t>al trattamento dei dati personali, nonché alla libera circolazione di tali dati (</w:t>
      </w:r>
      <w:r w:rsidRPr="005E3AFA">
        <w:rPr>
          <w:rFonts w:ascii="Garamond" w:eastAsia="Times New Roman" w:hAnsi="Garamond" w:cs="Times New Roman"/>
          <w:i/>
          <w:iCs/>
          <w:sz w:val="24"/>
          <w:szCs w:val="24"/>
        </w:rPr>
        <w:t xml:space="preserve">General Data </w:t>
      </w:r>
      <w:proofErr w:type="spellStart"/>
      <w:r w:rsidRPr="005E3AFA">
        <w:rPr>
          <w:rFonts w:ascii="Garamond" w:eastAsia="Times New Roman" w:hAnsi="Garamond" w:cs="Times New Roman"/>
          <w:i/>
          <w:iCs/>
          <w:sz w:val="24"/>
          <w:szCs w:val="24"/>
        </w:rPr>
        <w:t>Protection</w:t>
      </w:r>
      <w:proofErr w:type="spellEnd"/>
      <w:r w:rsidRPr="005E3AFA">
        <w:rPr>
          <w:rFonts w:ascii="Garamond" w:eastAsia="Times New Roman" w:hAnsi="Garamond" w:cs="Times New Roman"/>
          <w:i/>
          <w:iCs/>
          <w:sz w:val="24"/>
          <w:szCs w:val="24"/>
        </w:rPr>
        <w:t xml:space="preserve"> </w:t>
      </w:r>
      <w:proofErr w:type="spellStart"/>
      <w:r w:rsidRPr="005E3AFA">
        <w:rPr>
          <w:rFonts w:ascii="Garamond" w:eastAsia="Times New Roman" w:hAnsi="Garamond" w:cs="Times New Roman"/>
          <w:i/>
          <w:iCs/>
          <w:sz w:val="24"/>
          <w:szCs w:val="24"/>
        </w:rPr>
        <w:t>Regulation</w:t>
      </w:r>
      <w:proofErr w:type="spellEnd"/>
      <w:r w:rsidRPr="005E3AFA">
        <w:rPr>
          <w:rFonts w:ascii="Garamond" w:eastAsia="Times New Roman" w:hAnsi="Garamond" w:cs="Times New Roman"/>
          <w:i/>
          <w:iCs/>
          <w:sz w:val="24"/>
          <w:szCs w:val="24"/>
        </w:rPr>
        <w:t xml:space="preserve"> - GDPR</w:t>
      </w:r>
      <w:r w:rsidRPr="005E3AFA">
        <w:rPr>
          <w:rFonts w:ascii="Garamond" w:eastAsia="Times New Roman" w:hAnsi="Garamond" w:cs="Times New Roman"/>
          <w:sz w:val="24"/>
          <w:szCs w:val="24"/>
        </w:rPr>
        <w:t>) e nel rispetto del decreto legislativo 30 giugno 2003, n. 196</w:t>
      </w:r>
      <w:r>
        <w:rPr>
          <w:rFonts w:ascii="Garamond" w:eastAsia="Times New Roman" w:hAnsi="Garamond" w:cs="Times New Roman"/>
          <w:sz w:val="24"/>
          <w:szCs w:val="24"/>
        </w:rPr>
        <w:t>, e</w:t>
      </w:r>
      <w:r w:rsidRPr="005E3AFA">
        <w:rPr>
          <w:rFonts w:ascii="Garamond" w:eastAsia="Times New Roman" w:hAnsi="Garamond" w:cs="Times New Roman"/>
          <w:sz w:val="24"/>
          <w:szCs w:val="24"/>
        </w:rPr>
        <w:t xml:space="preserve"> </w:t>
      </w:r>
      <w:proofErr w:type="spellStart"/>
      <w:r w:rsidRPr="005E3AFA">
        <w:rPr>
          <w:rFonts w:ascii="Garamond" w:eastAsia="Times New Roman" w:hAnsi="Garamond" w:cs="Times New Roman"/>
          <w:sz w:val="24"/>
          <w:szCs w:val="24"/>
        </w:rPr>
        <w:t>s</w:t>
      </w:r>
      <w:r>
        <w:rPr>
          <w:rFonts w:ascii="Garamond" w:eastAsia="Times New Roman" w:hAnsi="Garamond" w:cs="Times New Roman"/>
          <w:sz w:val="24"/>
          <w:szCs w:val="24"/>
        </w:rPr>
        <w:t>s</w:t>
      </w:r>
      <w:r w:rsidRPr="005E3AFA">
        <w:rPr>
          <w:rFonts w:ascii="Garamond" w:eastAsia="Times New Roman" w:hAnsi="Garamond" w:cs="Times New Roman"/>
          <w:sz w:val="24"/>
          <w:szCs w:val="24"/>
        </w:rPr>
        <w:t>.m</w:t>
      </w:r>
      <w:r>
        <w:rPr>
          <w:rFonts w:ascii="Garamond" w:eastAsia="Times New Roman" w:hAnsi="Garamond" w:cs="Times New Roman"/>
          <w:sz w:val="24"/>
          <w:szCs w:val="24"/>
        </w:rPr>
        <w:t>m</w:t>
      </w:r>
      <w:r w:rsidRPr="005E3AFA">
        <w:rPr>
          <w:rFonts w:ascii="Garamond" w:eastAsia="Times New Roman" w:hAnsi="Garamond" w:cs="Times New Roman"/>
          <w:sz w:val="24"/>
          <w:szCs w:val="24"/>
        </w:rPr>
        <w:t>.i</w:t>
      </w:r>
      <w:r>
        <w:rPr>
          <w:rFonts w:ascii="Garamond" w:eastAsia="Times New Roman" w:hAnsi="Garamond" w:cs="Times New Roman"/>
          <w:sz w:val="24"/>
          <w:szCs w:val="24"/>
        </w:rPr>
        <w:t>i</w:t>
      </w:r>
      <w:proofErr w:type="spellEnd"/>
      <w:r w:rsidRPr="005E3AFA">
        <w:rPr>
          <w:rFonts w:ascii="Garamond" w:eastAsia="Times New Roman" w:hAnsi="Garamond" w:cs="Times New Roman"/>
          <w:sz w:val="24"/>
          <w:szCs w:val="24"/>
        </w:rPr>
        <w:t>., e delle disposizioni contenute nell’art. 22 del Regolamento (UE) 2021/241, i</w:t>
      </w:r>
      <w:r w:rsidR="00CE38A6">
        <w:rPr>
          <w:rFonts w:ascii="Garamond" w:eastAsia="Times New Roman" w:hAnsi="Garamond" w:cs="Times New Roman"/>
          <w:sz w:val="24"/>
          <w:szCs w:val="24"/>
        </w:rPr>
        <w:t>l Soggetto realizzatore</w:t>
      </w:r>
      <w:r w:rsidRPr="005E3AFA">
        <w:rPr>
          <w:rFonts w:ascii="Garamond" w:eastAsia="Times New Roman" w:hAnsi="Garamond" w:cs="Times New Roman"/>
          <w:sz w:val="24"/>
          <w:szCs w:val="24"/>
        </w:rPr>
        <w:t xml:space="preserve"> </w:t>
      </w:r>
      <w:r w:rsidR="00CE38A6">
        <w:rPr>
          <w:rFonts w:ascii="Garamond" w:eastAsia="Times New Roman" w:hAnsi="Garamond" w:cs="Times New Roman"/>
          <w:sz w:val="24"/>
          <w:szCs w:val="24"/>
        </w:rPr>
        <w:t xml:space="preserve">è </w:t>
      </w:r>
      <w:r w:rsidRPr="005E3AFA">
        <w:rPr>
          <w:rFonts w:ascii="Garamond" w:eastAsia="Times New Roman" w:hAnsi="Garamond" w:cs="Times New Roman"/>
          <w:sz w:val="24"/>
          <w:szCs w:val="24"/>
        </w:rPr>
        <w:t>tenut</w:t>
      </w:r>
      <w:r w:rsidR="00CE38A6">
        <w:rPr>
          <w:rFonts w:ascii="Garamond" w:eastAsia="Times New Roman" w:hAnsi="Garamond" w:cs="Times New Roman"/>
          <w:sz w:val="24"/>
          <w:szCs w:val="24"/>
        </w:rPr>
        <w:t>o</w:t>
      </w:r>
      <w:r w:rsidRPr="005E3AFA">
        <w:rPr>
          <w:rFonts w:ascii="Garamond" w:eastAsia="Times New Roman" w:hAnsi="Garamond" w:cs="Times New Roman"/>
          <w:sz w:val="24"/>
          <w:szCs w:val="24"/>
        </w:rPr>
        <w:t xml:space="preserve"> a prendere visione dell’informativa sul trattamento dei dati personali che sarà pubblicata sul sito istituzionale </w:t>
      </w:r>
      <w:hyperlink r:id="rId13" w:history="1">
        <w:r w:rsidR="00E501E7" w:rsidRPr="00FF08BB">
          <w:rPr>
            <w:rStyle w:val="Collegamentoipertestuale"/>
            <w:rFonts w:ascii="Garamond" w:eastAsia="Times New Roman" w:hAnsi="Garamond" w:cs="Times New Roman"/>
            <w:sz w:val="24"/>
            <w:szCs w:val="24"/>
          </w:rPr>
          <w:t>www.port.venice.it</w:t>
        </w:r>
      </w:hyperlink>
      <w:r w:rsidRPr="005E3AFA">
        <w:rPr>
          <w:rFonts w:ascii="Garamond" w:eastAsia="Times New Roman" w:hAnsi="Garamond" w:cs="Times New Roman"/>
          <w:sz w:val="24"/>
          <w:szCs w:val="24"/>
        </w:rPr>
        <w:t>.</w:t>
      </w:r>
    </w:p>
    <w:p w14:paraId="12162ABA" w14:textId="77777777" w:rsidR="005E3AFA" w:rsidRDefault="005E3AFA" w:rsidP="005E3AFA">
      <w:pPr>
        <w:pStyle w:val="Default"/>
        <w:spacing w:before="240"/>
        <w:ind w:left="426" w:hanging="426"/>
        <w:rPr>
          <w:rFonts w:ascii="Garamond" w:hAnsi="Garamond"/>
          <w:b/>
          <w:bCs/>
        </w:rPr>
      </w:pPr>
    </w:p>
    <w:p w14:paraId="1F1ADCC7" w14:textId="649481BA" w:rsidR="00B32413" w:rsidRPr="00C142FA" w:rsidRDefault="00C142FA" w:rsidP="00B32413">
      <w:pPr>
        <w:pStyle w:val="Default"/>
        <w:spacing w:before="240"/>
        <w:ind w:left="426" w:hanging="426"/>
        <w:jc w:val="center"/>
        <w:rPr>
          <w:rFonts w:ascii="Garamond" w:hAnsi="Garamond"/>
          <w:b/>
          <w:bCs/>
        </w:rPr>
      </w:pPr>
      <w:r w:rsidRPr="00C142FA">
        <w:rPr>
          <w:rFonts w:ascii="Garamond" w:hAnsi="Garamond"/>
          <w:b/>
          <w:bCs/>
        </w:rPr>
        <w:t>Articolo 1</w:t>
      </w:r>
      <w:r w:rsidR="00CE38A6">
        <w:rPr>
          <w:rFonts w:ascii="Garamond" w:hAnsi="Garamond"/>
          <w:b/>
          <w:bCs/>
        </w:rPr>
        <w:t>2</w:t>
      </w:r>
    </w:p>
    <w:p w14:paraId="66EDBC78"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(Efficacia)</w:t>
      </w:r>
    </w:p>
    <w:p w14:paraId="49642BC6" w14:textId="72AFD089" w:rsidR="00C142FA" w:rsidRPr="00C142FA" w:rsidRDefault="00C142FA" w:rsidP="002E34A4">
      <w:pPr>
        <w:pStyle w:val="Default"/>
        <w:numPr>
          <w:ilvl w:val="0"/>
          <w:numId w:val="12"/>
        </w:numPr>
        <w:spacing w:before="240" w:after="240"/>
        <w:ind w:left="426" w:hanging="426"/>
        <w:jc w:val="both"/>
        <w:rPr>
          <w:rFonts w:ascii="Garamond" w:hAnsi="Garamond"/>
        </w:rPr>
      </w:pPr>
      <w:r w:rsidRPr="00C142FA">
        <w:rPr>
          <w:rFonts w:ascii="Garamond" w:hAnsi="Garamond"/>
        </w:rPr>
        <w:t xml:space="preserve">L’efficacia del presente Atto, debitamente sottoscritto dal Soggetto </w:t>
      </w:r>
      <w:r w:rsidR="005E3AFA">
        <w:rPr>
          <w:rFonts w:ascii="Garamond" w:hAnsi="Garamond"/>
        </w:rPr>
        <w:t>realizzatore</w:t>
      </w:r>
      <w:r w:rsidRPr="00C142FA">
        <w:rPr>
          <w:rFonts w:ascii="Garamond" w:hAnsi="Garamond"/>
        </w:rPr>
        <w:t xml:space="preserve">, decorre dalla data di acquisizione da parte </w:t>
      </w:r>
      <w:r w:rsidR="00E501E7">
        <w:rPr>
          <w:rFonts w:ascii="Garamond" w:hAnsi="Garamond"/>
        </w:rPr>
        <w:t xml:space="preserve">dell’Ufficio Protocollo </w:t>
      </w:r>
      <w:r w:rsidRPr="00C142FA">
        <w:rPr>
          <w:rFonts w:ascii="Garamond" w:hAnsi="Garamond"/>
        </w:rPr>
        <w:t>d</w:t>
      </w:r>
      <w:r w:rsidR="00E501E7">
        <w:rPr>
          <w:rFonts w:ascii="Garamond" w:hAnsi="Garamond"/>
        </w:rPr>
        <w:t>ell’Autorità di Sistema Portuale</w:t>
      </w:r>
      <w:r w:rsidRPr="00C142FA">
        <w:rPr>
          <w:rFonts w:ascii="Garamond" w:hAnsi="Garamond"/>
        </w:rPr>
        <w:t xml:space="preserve">. </w:t>
      </w:r>
    </w:p>
    <w:p w14:paraId="182343B5" w14:textId="355E91D4" w:rsidR="00CE38A6" w:rsidRDefault="00C142FA" w:rsidP="002E34A4">
      <w:pPr>
        <w:pStyle w:val="Default"/>
        <w:numPr>
          <w:ilvl w:val="0"/>
          <w:numId w:val="12"/>
        </w:numPr>
        <w:spacing w:before="240" w:after="240"/>
        <w:ind w:left="426" w:hanging="426"/>
        <w:jc w:val="both"/>
        <w:rPr>
          <w:rFonts w:ascii="Garamond" w:hAnsi="Garamond"/>
        </w:rPr>
      </w:pPr>
      <w:r w:rsidRPr="00C142FA">
        <w:rPr>
          <w:rFonts w:ascii="Garamond" w:hAnsi="Garamond"/>
        </w:rPr>
        <w:t xml:space="preserve">Il Soggetto </w:t>
      </w:r>
      <w:r w:rsidR="005E3AFA">
        <w:rPr>
          <w:rFonts w:ascii="Garamond" w:hAnsi="Garamond"/>
        </w:rPr>
        <w:t>realizzatore</w:t>
      </w:r>
      <w:r w:rsidRPr="00C142FA">
        <w:rPr>
          <w:rFonts w:ascii="Garamond" w:hAnsi="Garamond"/>
        </w:rPr>
        <w:t xml:space="preserve">, ai sensi e per gli effetti degli artt. 1341-1342 c.c., dichiara di approvare specificamente le clausole del presente atto d’obbligo. </w:t>
      </w:r>
    </w:p>
    <w:p w14:paraId="7D13510B" w14:textId="77777777" w:rsidR="00CE38A6" w:rsidRPr="00CE38A6" w:rsidRDefault="00CE38A6" w:rsidP="00CE38A6">
      <w:pPr>
        <w:pStyle w:val="Default"/>
        <w:spacing w:before="240" w:after="240"/>
        <w:ind w:left="426"/>
        <w:jc w:val="both"/>
        <w:rPr>
          <w:rFonts w:ascii="Garamond" w:hAnsi="Garamond"/>
        </w:rPr>
      </w:pPr>
    </w:p>
    <w:p w14:paraId="534BFC8A" w14:textId="200E696E" w:rsidR="00CE38A6" w:rsidRPr="00CE38A6" w:rsidRDefault="00CE38A6" w:rsidP="00CE38A6">
      <w:pPr>
        <w:pStyle w:val="Default"/>
        <w:spacing w:before="240"/>
        <w:jc w:val="center"/>
        <w:rPr>
          <w:rFonts w:ascii="Garamond" w:hAnsi="Garamond"/>
          <w:b/>
          <w:bCs/>
        </w:rPr>
      </w:pPr>
      <w:r w:rsidRPr="00CE38A6">
        <w:rPr>
          <w:rFonts w:ascii="Garamond" w:hAnsi="Garamond"/>
          <w:b/>
          <w:bCs/>
        </w:rPr>
        <w:t>Articolo 1</w:t>
      </w:r>
      <w:r>
        <w:rPr>
          <w:rFonts w:ascii="Garamond" w:hAnsi="Garamond"/>
          <w:b/>
          <w:bCs/>
        </w:rPr>
        <w:t>3</w:t>
      </w:r>
    </w:p>
    <w:p w14:paraId="2524171F" w14:textId="77777777" w:rsidR="00CE38A6" w:rsidRPr="00CE38A6" w:rsidRDefault="00CE38A6" w:rsidP="00CE38A6">
      <w:pPr>
        <w:pStyle w:val="Default"/>
        <w:spacing w:after="240"/>
        <w:jc w:val="center"/>
        <w:rPr>
          <w:rFonts w:ascii="Garamond" w:hAnsi="Garamond"/>
          <w:i/>
          <w:iCs/>
        </w:rPr>
      </w:pPr>
      <w:r w:rsidRPr="00CE38A6">
        <w:rPr>
          <w:rFonts w:ascii="Garamond" w:hAnsi="Garamond"/>
        </w:rPr>
        <w:t>(</w:t>
      </w:r>
      <w:r w:rsidRPr="00CE38A6">
        <w:rPr>
          <w:rFonts w:ascii="Garamond" w:hAnsi="Garamond"/>
          <w:i/>
          <w:iCs/>
        </w:rPr>
        <w:t>Disposizioni generali e finali</w:t>
      </w:r>
      <w:r w:rsidRPr="00CE38A6">
        <w:rPr>
          <w:rFonts w:ascii="Garamond" w:hAnsi="Garamond"/>
        </w:rPr>
        <w:t>)</w:t>
      </w:r>
    </w:p>
    <w:p w14:paraId="7497C3B2" w14:textId="51FC6C28" w:rsidR="00CE38A6" w:rsidRPr="00CE38A6" w:rsidRDefault="00CE38A6" w:rsidP="002E34A4">
      <w:pPr>
        <w:pStyle w:val="Default"/>
        <w:numPr>
          <w:ilvl w:val="0"/>
          <w:numId w:val="17"/>
        </w:numPr>
        <w:spacing w:before="240" w:after="240"/>
        <w:ind w:left="426" w:hanging="426"/>
        <w:jc w:val="both"/>
        <w:rPr>
          <w:rFonts w:ascii="Garamond" w:hAnsi="Garamond"/>
        </w:rPr>
      </w:pPr>
      <w:r w:rsidRPr="00CE38A6">
        <w:rPr>
          <w:rFonts w:ascii="Garamond" w:hAnsi="Garamond"/>
        </w:rPr>
        <w:t>Per quanto non previsto dal presente A</w:t>
      </w:r>
      <w:r>
        <w:rPr>
          <w:rFonts w:ascii="Garamond" w:hAnsi="Garamond"/>
        </w:rPr>
        <w:t>tto</w:t>
      </w:r>
      <w:r w:rsidRPr="00CE38A6">
        <w:rPr>
          <w:rFonts w:ascii="Garamond" w:hAnsi="Garamond"/>
        </w:rPr>
        <w:t xml:space="preserve"> </w:t>
      </w:r>
      <w:r>
        <w:rPr>
          <w:rFonts w:ascii="Garamond" w:hAnsi="Garamond"/>
        </w:rPr>
        <w:t xml:space="preserve">si </w:t>
      </w:r>
      <w:r w:rsidRPr="00CE38A6">
        <w:rPr>
          <w:rFonts w:ascii="Garamond" w:hAnsi="Garamond"/>
        </w:rPr>
        <w:t xml:space="preserve">rinvia all’Avviso, alle norme nazionali ed euro-unitarie di riferimento, nonché alle circolari e/o linee guida adottate in materia. </w:t>
      </w:r>
    </w:p>
    <w:p w14:paraId="5BACA39A" w14:textId="0B52394D" w:rsidR="00CE38A6" w:rsidRPr="00C142FA" w:rsidRDefault="00CE38A6" w:rsidP="002E34A4">
      <w:pPr>
        <w:pStyle w:val="Default"/>
        <w:numPr>
          <w:ilvl w:val="0"/>
          <w:numId w:val="17"/>
        </w:numPr>
        <w:spacing w:before="240" w:after="240"/>
        <w:ind w:left="426" w:hanging="426"/>
        <w:jc w:val="both"/>
        <w:rPr>
          <w:rFonts w:ascii="Garamond" w:hAnsi="Garamond"/>
        </w:rPr>
      </w:pPr>
      <w:r w:rsidRPr="00CE38A6">
        <w:rPr>
          <w:rFonts w:ascii="Garamond" w:hAnsi="Garamond"/>
        </w:rPr>
        <w:t xml:space="preserve">Il presente </w:t>
      </w:r>
      <w:r>
        <w:rPr>
          <w:rFonts w:ascii="Garamond" w:hAnsi="Garamond"/>
        </w:rPr>
        <w:t>A</w:t>
      </w:r>
      <w:r w:rsidRPr="00CE38A6">
        <w:rPr>
          <w:rFonts w:ascii="Garamond" w:hAnsi="Garamond"/>
        </w:rPr>
        <w:t>tto si compone di 1</w:t>
      </w:r>
      <w:r>
        <w:rPr>
          <w:rFonts w:ascii="Garamond" w:hAnsi="Garamond"/>
        </w:rPr>
        <w:t>3</w:t>
      </w:r>
      <w:r w:rsidRPr="00CE38A6">
        <w:rPr>
          <w:rFonts w:ascii="Garamond" w:hAnsi="Garamond"/>
        </w:rPr>
        <w:t xml:space="preserve"> articoli ed è sottoscritto digitalmente.</w:t>
      </w:r>
    </w:p>
    <w:p w14:paraId="349B5C64" w14:textId="77777777" w:rsidR="00C142FA" w:rsidRPr="00C142FA" w:rsidRDefault="00C142FA" w:rsidP="00C142FA">
      <w:pPr>
        <w:pStyle w:val="Paragrafoelenco"/>
        <w:adjustRightInd w:val="0"/>
        <w:ind w:left="426" w:hanging="426"/>
        <w:rPr>
          <w:b/>
          <w:bCs/>
          <w:color w:val="000000"/>
          <w:sz w:val="24"/>
          <w:szCs w:val="24"/>
        </w:rPr>
      </w:pPr>
    </w:p>
    <w:p w14:paraId="47343D99" w14:textId="77777777" w:rsidR="00C142FA" w:rsidRPr="00C142FA" w:rsidRDefault="00C142FA" w:rsidP="00C142FA">
      <w:pPr>
        <w:pStyle w:val="Paragrafoelenco"/>
        <w:adjustRightInd w:val="0"/>
        <w:ind w:left="426" w:hanging="426"/>
        <w:rPr>
          <w:color w:val="000000"/>
          <w:sz w:val="24"/>
          <w:szCs w:val="24"/>
        </w:rPr>
      </w:pPr>
      <w:r w:rsidRPr="00C142FA">
        <w:rPr>
          <w:b/>
          <w:bCs/>
          <w:color w:val="000000"/>
          <w:sz w:val="24"/>
          <w:szCs w:val="24"/>
        </w:rPr>
        <w:t xml:space="preserve">                                                                                                                                   FIRMA </w:t>
      </w:r>
    </w:p>
    <w:p w14:paraId="183A4A12" w14:textId="24DC6FBD" w:rsidR="00833318" w:rsidRPr="00C142FA" w:rsidRDefault="00C142FA" w:rsidP="005C3B10">
      <w:pPr>
        <w:tabs>
          <w:tab w:val="left" w:pos="567"/>
        </w:tabs>
        <w:spacing w:before="240" w:after="240"/>
        <w:ind w:left="426" w:hanging="426"/>
        <w:jc w:val="right"/>
        <w:rPr>
          <w:rFonts w:ascii="Garamond" w:hAnsi="Garamond"/>
          <w:b/>
          <w:bCs/>
          <w:sz w:val="24"/>
          <w:szCs w:val="24"/>
        </w:rPr>
      </w:pPr>
      <w:r w:rsidRPr="00C142FA">
        <w:rPr>
          <w:rFonts w:cs="Times New Roman"/>
          <w:color w:val="000000"/>
          <w:sz w:val="24"/>
          <w:szCs w:val="24"/>
        </w:rPr>
        <w:t>_________________________</w:t>
      </w:r>
    </w:p>
    <w:sectPr w:rsidR="00833318" w:rsidRPr="00C142FA" w:rsidSect="00391D26">
      <w:headerReference w:type="default" r:id="rId14"/>
      <w:footerReference w:type="default" r:id="rId15"/>
      <w:pgSz w:w="11906" w:h="16838"/>
      <w:pgMar w:top="1417" w:right="1134" w:bottom="1134" w:left="1134"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FD16" w14:textId="77777777" w:rsidR="00B81084" w:rsidRDefault="00B81084" w:rsidP="00833318">
      <w:pPr>
        <w:spacing w:after="0" w:line="240" w:lineRule="auto"/>
      </w:pPr>
      <w:r>
        <w:separator/>
      </w:r>
    </w:p>
  </w:endnote>
  <w:endnote w:type="continuationSeparator" w:id="0">
    <w:p w14:paraId="1DCE4508" w14:textId="77777777" w:rsidR="00B81084" w:rsidRDefault="00B81084" w:rsidP="00833318">
      <w:pPr>
        <w:spacing w:after="0" w:line="240" w:lineRule="auto"/>
      </w:pPr>
      <w:r>
        <w:continuationSeparator/>
      </w:r>
    </w:p>
  </w:endnote>
  <w:endnote w:type="continuationNotice" w:id="1">
    <w:p w14:paraId="29BB6194" w14:textId="77777777" w:rsidR="00B81084" w:rsidRDefault="00B81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847210"/>
      <w:docPartObj>
        <w:docPartGallery w:val="Page Numbers (Bottom of Page)"/>
        <w:docPartUnique/>
      </w:docPartObj>
    </w:sdtPr>
    <w:sdtContent>
      <w:p w14:paraId="1EBBF5CB" w14:textId="606D4511" w:rsidR="00391D26" w:rsidRDefault="00391D26">
        <w:pPr>
          <w:pStyle w:val="Pidipagina"/>
          <w:jc w:val="center"/>
        </w:pPr>
        <w:r>
          <w:fldChar w:fldCharType="begin"/>
        </w:r>
        <w:r>
          <w:instrText>PAGE   \* MERGEFORMAT</w:instrText>
        </w:r>
        <w:r>
          <w:fldChar w:fldCharType="separate"/>
        </w:r>
        <w:r>
          <w:t>2</w:t>
        </w:r>
        <w:r>
          <w:fldChar w:fldCharType="end"/>
        </w:r>
      </w:p>
    </w:sdtContent>
  </w:sdt>
  <w:p w14:paraId="36DCFEDD" w14:textId="77777777" w:rsidR="00391D26" w:rsidRDefault="00391D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6FD1" w14:textId="77777777" w:rsidR="00B81084" w:rsidRDefault="00B81084" w:rsidP="00833318">
      <w:pPr>
        <w:spacing w:after="0" w:line="240" w:lineRule="auto"/>
      </w:pPr>
      <w:r>
        <w:separator/>
      </w:r>
    </w:p>
  </w:footnote>
  <w:footnote w:type="continuationSeparator" w:id="0">
    <w:p w14:paraId="36B1003E" w14:textId="77777777" w:rsidR="00B81084" w:rsidRDefault="00B81084" w:rsidP="00833318">
      <w:pPr>
        <w:spacing w:after="0" w:line="240" w:lineRule="auto"/>
      </w:pPr>
      <w:r>
        <w:continuationSeparator/>
      </w:r>
    </w:p>
  </w:footnote>
  <w:footnote w:type="continuationNotice" w:id="1">
    <w:p w14:paraId="5A8DA8E9" w14:textId="77777777" w:rsidR="00B81084" w:rsidRDefault="00B81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69B0" w14:textId="65A2AC63" w:rsidR="00833318" w:rsidRDefault="00047B0B" w:rsidP="00833318">
    <w:pPr>
      <w:pStyle w:val="Intestazione"/>
    </w:pPr>
    <w:r>
      <w:rPr>
        <w:noProof/>
        <w:lang w:eastAsia="it-IT"/>
      </w:rPr>
      <w:drawing>
        <wp:anchor distT="0" distB="0" distL="114300" distR="114300" simplePos="0" relativeHeight="251660289" behindDoc="0" locked="0" layoutInCell="1" allowOverlap="1" wp14:anchorId="2CBC4A14" wp14:editId="7F7F6528">
          <wp:simplePos x="0" y="0"/>
          <wp:positionH relativeFrom="column">
            <wp:posOffset>4453890</wp:posOffset>
          </wp:positionH>
          <wp:positionV relativeFrom="paragraph">
            <wp:posOffset>-162560</wp:posOffset>
          </wp:positionV>
          <wp:extent cx="2063115" cy="579120"/>
          <wp:effectExtent l="0" t="0" r="0" b="0"/>
          <wp:wrapSquare wrapText="bothSides"/>
          <wp:docPr id="1060477395" name="Immagine 1060477395"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hermata, Carattere, design&#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3115" cy="579120"/>
                  </a:xfrm>
                  <a:prstGeom prst="rect">
                    <a:avLst/>
                  </a:prstGeom>
                </pic:spPr>
              </pic:pic>
            </a:graphicData>
          </a:graphic>
          <wp14:sizeRelH relativeFrom="margin">
            <wp14:pctWidth>0</wp14:pctWidth>
          </wp14:sizeRelH>
          <wp14:sizeRelV relativeFrom="margin">
            <wp14:pctHeight>0</wp14:pctHeight>
          </wp14:sizeRelV>
        </wp:anchor>
      </w:drawing>
    </w:r>
    <w:r w:rsidR="00D751E7">
      <w:rPr>
        <w:noProof/>
        <w:lang w:eastAsia="it-IT"/>
      </w:rPr>
      <w:drawing>
        <wp:anchor distT="0" distB="0" distL="114300" distR="114300" simplePos="0" relativeHeight="251658241" behindDoc="1" locked="0" layoutInCell="1" allowOverlap="1" wp14:anchorId="2F854518" wp14:editId="7D1339F0">
          <wp:simplePos x="0" y="0"/>
          <wp:positionH relativeFrom="column">
            <wp:posOffset>2543175</wp:posOffset>
          </wp:positionH>
          <wp:positionV relativeFrom="paragraph">
            <wp:posOffset>-213360</wp:posOffset>
          </wp:positionV>
          <wp:extent cx="1226820" cy="750570"/>
          <wp:effectExtent l="0" t="0" r="0" b="0"/>
          <wp:wrapTight wrapText="bothSides">
            <wp:wrapPolygon edited="0">
              <wp:start x="0" y="0"/>
              <wp:lineTo x="0" y="20832"/>
              <wp:lineTo x="21130" y="20832"/>
              <wp:lineTo x="21130" y="0"/>
              <wp:lineTo x="0" y="0"/>
            </wp:wrapPolygon>
          </wp:wrapTight>
          <wp:docPr id="1213518775" name="Immagine 3" descr="Immagine che contiene Elementi grafici, creativ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11507" name="Immagine 3" descr="Immagine che contiene Elementi grafici, creatività&#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226820" cy="750570"/>
                  </a:xfrm>
                  <a:prstGeom prst="rect">
                    <a:avLst/>
                  </a:prstGeom>
                </pic:spPr>
              </pic:pic>
            </a:graphicData>
          </a:graphic>
          <wp14:sizeRelH relativeFrom="margin">
            <wp14:pctWidth>0</wp14:pctWidth>
          </wp14:sizeRelH>
          <wp14:sizeRelV relativeFrom="margin">
            <wp14:pctHeight>0</wp14:pctHeight>
          </wp14:sizeRelV>
        </wp:anchor>
      </w:drawing>
    </w:r>
    <w:r w:rsidR="00D751E7">
      <w:rPr>
        <w:noProof/>
        <w:lang w:eastAsia="it-IT"/>
      </w:rPr>
      <w:drawing>
        <wp:anchor distT="0" distB="0" distL="114300" distR="114300" simplePos="0" relativeHeight="251658240" behindDoc="1" locked="0" layoutInCell="1" allowOverlap="1" wp14:anchorId="103CCF62" wp14:editId="73F76992">
          <wp:simplePos x="0" y="0"/>
          <wp:positionH relativeFrom="column">
            <wp:posOffset>-88900</wp:posOffset>
          </wp:positionH>
          <wp:positionV relativeFrom="paragraph">
            <wp:posOffset>-69215</wp:posOffset>
          </wp:positionV>
          <wp:extent cx="1938655" cy="431800"/>
          <wp:effectExtent l="0" t="0" r="4445" b="6350"/>
          <wp:wrapTight wrapText="bothSides">
            <wp:wrapPolygon edited="0">
              <wp:start x="0" y="0"/>
              <wp:lineTo x="0" y="20965"/>
              <wp:lineTo x="21437" y="20965"/>
              <wp:lineTo x="21437" y="0"/>
              <wp:lineTo x="0" y="0"/>
            </wp:wrapPolygon>
          </wp:wrapTight>
          <wp:docPr id="1910583829" name="Immagine 1"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47407" name="Immagine 1" descr="Immagine che contiene testo, Carattere, schermata, Blu elettric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938655" cy="431800"/>
                  </a:xfrm>
                  <a:prstGeom prst="rect">
                    <a:avLst/>
                  </a:prstGeom>
                </pic:spPr>
              </pic:pic>
            </a:graphicData>
          </a:graphic>
          <wp14:sizeRelH relativeFrom="margin">
            <wp14:pctWidth>0</wp14:pctWidth>
          </wp14:sizeRelH>
          <wp14:sizeRelV relativeFrom="margin">
            <wp14:pctHeight>0</wp14:pctHeight>
          </wp14:sizeRelV>
        </wp:anchor>
      </w:drawing>
    </w:r>
  </w:p>
  <w:p w14:paraId="12F18D57" w14:textId="77777777" w:rsidR="00833318" w:rsidRDefault="00833318">
    <w:pPr>
      <w:pStyle w:val="Intestazione"/>
    </w:pPr>
  </w:p>
  <w:p w14:paraId="6FE825B5" w14:textId="77777777" w:rsidR="00D751E7" w:rsidRDefault="00D751E7">
    <w:pPr>
      <w:pStyle w:val="Intestazione"/>
    </w:pPr>
  </w:p>
  <w:p w14:paraId="2E042053" w14:textId="77777777" w:rsidR="00D751E7" w:rsidRDefault="00D751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53C8"/>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715034"/>
    <w:multiLevelType w:val="hybridMultilevel"/>
    <w:tmpl w:val="2E1C6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E011AD"/>
    <w:multiLevelType w:val="hybridMultilevel"/>
    <w:tmpl w:val="AB5C5E62"/>
    <w:lvl w:ilvl="0" w:tplc="01B4D4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E77B85"/>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564375"/>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1717A3"/>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5B4877"/>
    <w:multiLevelType w:val="hybridMultilevel"/>
    <w:tmpl w:val="4E406396"/>
    <w:lvl w:ilvl="0" w:tplc="DA92D5B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BB6ED1"/>
    <w:multiLevelType w:val="hybridMultilevel"/>
    <w:tmpl w:val="5076353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4D0615EF"/>
    <w:multiLevelType w:val="hybridMultilevel"/>
    <w:tmpl w:val="399C8FD8"/>
    <w:lvl w:ilvl="0" w:tplc="C898F616">
      <w:start w:val="1"/>
      <w:numFmt w:val="decimal"/>
      <w:lvlText w:val="%1."/>
      <w:lvlJc w:val="left"/>
      <w:pPr>
        <w:ind w:left="860" w:hanging="360"/>
      </w:pPr>
      <w:rPr>
        <w:rFonts w:ascii="Times New Roman" w:eastAsia="Times New Roman" w:hAnsi="Times New Roman" w:cs="Times New Roman" w:hint="default"/>
        <w:b w:val="0"/>
        <w:bCs w:val="0"/>
        <w:i w:val="0"/>
        <w:iCs w:val="0"/>
        <w:w w:val="100"/>
        <w:sz w:val="22"/>
        <w:szCs w:val="22"/>
        <w:lang w:val="it-IT" w:eastAsia="en-US" w:bidi="ar-SA"/>
      </w:rPr>
    </w:lvl>
    <w:lvl w:ilvl="1" w:tplc="503EDD5E">
      <w:numFmt w:val="bullet"/>
      <w:lvlText w:val="•"/>
      <w:lvlJc w:val="left"/>
      <w:pPr>
        <w:ind w:left="1710" w:hanging="360"/>
      </w:pPr>
      <w:rPr>
        <w:rFonts w:hint="default"/>
        <w:lang w:val="it-IT" w:eastAsia="en-US" w:bidi="ar-SA"/>
      </w:rPr>
    </w:lvl>
    <w:lvl w:ilvl="2" w:tplc="E9889D8A">
      <w:numFmt w:val="bullet"/>
      <w:lvlText w:val="•"/>
      <w:lvlJc w:val="left"/>
      <w:pPr>
        <w:ind w:left="2561" w:hanging="360"/>
      </w:pPr>
      <w:rPr>
        <w:rFonts w:hint="default"/>
        <w:lang w:val="it-IT" w:eastAsia="en-US" w:bidi="ar-SA"/>
      </w:rPr>
    </w:lvl>
    <w:lvl w:ilvl="3" w:tplc="3B58FAFA">
      <w:numFmt w:val="bullet"/>
      <w:lvlText w:val="•"/>
      <w:lvlJc w:val="left"/>
      <w:pPr>
        <w:ind w:left="3411" w:hanging="360"/>
      </w:pPr>
      <w:rPr>
        <w:rFonts w:hint="default"/>
        <w:lang w:val="it-IT" w:eastAsia="en-US" w:bidi="ar-SA"/>
      </w:rPr>
    </w:lvl>
    <w:lvl w:ilvl="4" w:tplc="DF7E90B8">
      <w:numFmt w:val="bullet"/>
      <w:lvlText w:val="•"/>
      <w:lvlJc w:val="left"/>
      <w:pPr>
        <w:ind w:left="4262" w:hanging="360"/>
      </w:pPr>
      <w:rPr>
        <w:rFonts w:hint="default"/>
        <w:lang w:val="it-IT" w:eastAsia="en-US" w:bidi="ar-SA"/>
      </w:rPr>
    </w:lvl>
    <w:lvl w:ilvl="5" w:tplc="4D6C9958">
      <w:numFmt w:val="bullet"/>
      <w:lvlText w:val="•"/>
      <w:lvlJc w:val="left"/>
      <w:pPr>
        <w:ind w:left="5113" w:hanging="360"/>
      </w:pPr>
      <w:rPr>
        <w:rFonts w:hint="default"/>
        <w:lang w:val="it-IT" w:eastAsia="en-US" w:bidi="ar-SA"/>
      </w:rPr>
    </w:lvl>
    <w:lvl w:ilvl="6" w:tplc="700CF88E">
      <w:numFmt w:val="bullet"/>
      <w:lvlText w:val="•"/>
      <w:lvlJc w:val="left"/>
      <w:pPr>
        <w:ind w:left="5963" w:hanging="360"/>
      </w:pPr>
      <w:rPr>
        <w:rFonts w:hint="default"/>
        <w:lang w:val="it-IT" w:eastAsia="en-US" w:bidi="ar-SA"/>
      </w:rPr>
    </w:lvl>
    <w:lvl w:ilvl="7" w:tplc="F25E84BA">
      <w:numFmt w:val="bullet"/>
      <w:lvlText w:val="•"/>
      <w:lvlJc w:val="left"/>
      <w:pPr>
        <w:ind w:left="6814" w:hanging="360"/>
      </w:pPr>
      <w:rPr>
        <w:rFonts w:hint="default"/>
        <w:lang w:val="it-IT" w:eastAsia="en-US" w:bidi="ar-SA"/>
      </w:rPr>
    </w:lvl>
    <w:lvl w:ilvl="8" w:tplc="38E05382">
      <w:numFmt w:val="bullet"/>
      <w:lvlText w:val="•"/>
      <w:lvlJc w:val="left"/>
      <w:pPr>
        <w:ind w:left="7665" w:hanging="360"/>
      </w:pPr>
      <w:rPr>
        <w:rFonts w:hint="default"/>
        <w:lang w:val="it-IT" w:eastAsia="en-US" w:bidi="ar-SA"/>
      </w:rPr>
    </w:lvl>
  </w:abstractNum>
  <w:abstractNum w:abstractNumId="9" w15:restartNumberingAfterBreak="0">
    <w:nsid w:val="586F62CA"/>
    <w:multiLevelType w:val="hybridMultilevel"/>
    <w:tmpl w:val="19CCF2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725EB5"/>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AD5082"/>
    <w:multiLevelType w:val="hybridMultilevel"/>
    <w:tmpl w:val="7B6A131C"/>
    <w:lvl w:ilvl="0" w:tplc="7D524D40">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857302"/>
    <w:multiLevelType w:val="multilevel"/>
    <w:tmpl w:val="0C486A76"/>
    <w:lvl w:ilvl="0">
      <w:start w:val="1"/>
      <w:numFmt w:val="lowerLetter"/>
      <w:lvlText w:val="%1)"/>
      <w:lvlJc w:val="left"/>
      <w:pPr>
        <w:tabs>
          <w:tab w:val="num" w:pos="0"/>
        </w:tabs>
        <w:ind w:left="1080" w:hanging="360"/>
      </w:pPr>
      <w:rPr>
        <w:rFonts w:eastAsia="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rPr>
        <w:b w:val="0"/>
        <w:bCs/>
      </w:r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74286CEC"/>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D76ECB"/>
    <w:multiLevelType w:val="hybridMultilevel"/>
    <w:tmpl w:val="54DE211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7BFD792D"/>
    <w:multiLevelType w:val="hybridMultilevel"/>
    <w:tmpl w:val="255A7A80"/>
    <w:lvl w:ilvl="0" w:tplc="5C26BB1A">
      <w:numFmt w:val="bullet"/>
      <w:lvlText w:val="-"/>
      <w:lvlJc w:val="left"/>
      <w:pPr>
        <w:ind w:left="720" w:hanging="360"/>
      </w:pPr>
      <w:rPr>
        <w:rFonts w:ascii="Calibri" w:eastAsia="Calibri" w:hAnsi="Calibri" w:cs="Calibri" w:hint="default"/>
        <w:b w:val="0"/>
        <w:bCs w:val="0"/>
        <w:i w:val="0"/>
        <w:iCs w:val="0"/>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E9D1C24"/>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5947881">
    <w:abstractNumId w:val="8"/>
  </w:num>
  <w:num w:numId="2" w16cid:durableId="363755688">
    <w:abstractNumId w:val="15"/>
  </w:num>
  <w:num w:numId="3" w16cid:durableId="616791667">
    <w:abstractNumId w:val="11"/>
  </w:num>
  <w:num w:numId="4" w16cid:durableId="1157767328">
    <w:abstractNumId w:val="9"/>
  </w:num>
  <w:num w:numId="5" w16cid:durableId="347023203">
    <w:abstractNumId w:val="6"/>
  </w:num>
  <w:num w:numId="6" w16cid:durableId="1992521560">
    <w:abstractNumId w:val="2"/>
  </w:num>
  <w:num w:numId="7" w16cid:durableId="1515680803">
    <w:abstractNumId w:val="4"/>
  </w:num>
  <w:num w:numId="8" w16cid:durableId="843397995">
    <w:abstractNumId w:val="16"/>
  </w:num>
  <w:num w:numId="9" w16cid:durableId="1937052527">
    <w:abstractNumId w:val="5"/>
  </w:num>
  <w:num w:numId="10" w16cid:durableId="1784231869">
    <w:abstractNumId w:val="3"/>
  </w:num>
  <w:num w:numId="11" w16cid:durableId="830022728">
    <w:abstractNumId w:val="13"/>
  </w:num>
  <w:num w:numId="12" w16cid:durableId="1638300318">
    <w:abstractNumId w:val="0"/>
  </w:num>
  <w:num w:numId="13" w16cid:durableId="130902620">
    <w:abstractNumId w:val="10"/>
  </w:num>
  <w:num w:numId="14" w16cid:durableId="2103790820">
    <w:abstractNumId w:val="14"/>
  </w:num>
  <w:num w:numId="15" w16cid:durableId="1786927414">
    <w:abstractNumId w:val="7"/>
  </w:num>
  <w:num w:numId="16" w16cid:durableId="522284933">
    <w:abstractNumId w:val="12"/>
  </w:num>
  <w:num w:numId="17" w16cid:durableId="48308729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18"/>
    <w:rsid w:val="00047B0B"/>
    <w:rsid w:val="000706CF"/>
    <w:rsid w:val="00085895"/>
    <w:rsid w:val="00092A04"/>
    <w:rsid w:val="00096E33"/>
    <w:rsid w:val="000D181E"/>
    <w:rsid w:val="0012156D"/>
    <w:rsid w:val="00122BE4"/>
    <w:rsid w:val="001378D1"/>
    <w:rsid w:val="00141DD9"/>
    <w:rsid w:val="0016594B"/>
    <w:rsid w:val="00183BA7"/>
    <w:rsid w:val="001A07A6"/>
    <w:rsid w:val="001D08D5"/>
    <w:rsid w:val="001D5CF1"/>
    <w:rsid w:val="001E4ABD"/>
    <w:rsid w:val="001E582C"/>
    <w:rsid w:val="001E7858"/>
    <w:rsid w:val="0024335D"/>
    <w:rsid w:val="00256070"/>
    <w:rsid w:val="002610A0"/>
    <w:rsid w:val="002A50AA"/>
    <w:rsid w:val="002B0797"/>
    <w:rsid w:val="002B11A9"/>
    <w:rsid w:val="002B4E3F"/>
    <w:rsid w:val="002B7268"/>
    <w:rsid w:val="002E34A4"/>
    <w:rsid w:val="002E537A"/>
    <w:rsid w:val="0037224D"/>
    <w:rsid w:val="00391D26"/>
    <w:rsid w:val="003B42EF"/>
    <w:rsid w:val="003C71E0"/>
    <w:rsid w:val="003F191F"/>
    <w:rsid w:val="003F79AD"/>
    <w:rsid w:val="004220A1"/>
    <w:rsid w:val="00477CDC"/>
    <w:rsid w:val="004873A6"/>
    <w:rsid w:val="00503C17"/>
    <w:rsid w:val="0053661D"/>
    <w:rsid w:val="005451D3"/>
    <w:rsid w:val="0058657C"/>
    <w:rsid w:val="00597925"/>
    <w:rsid w:val="005A7339"/>
    <w:rsid w:val="005C3B10"/>
    <w:rsid w:val="005E3AFA"/>
    <w:rsid w:val="006053F6"/>
    <w:rsid w:val="00645B0B"/>
    <w:rsid w:val="00647174"/>
    <w:rsid w:val="00656AAB"/>
    <w:rsid w:val="00672B60"/>
    <w:rsid w:val="0068256D"/>
    <w:rsid w:val="0068654D"/>
    <w:rsid w:val="006B5C83"/>
    <w:rsid w:val="006E4BF9"/>
    <w:rsid w:val="007271A1"/>
    <w:rsid w:val="00781BD7"/>
    <w:rsid w:val="007873CF"/>
    <w:rsid w:val="007E2887"/>
    <w:rsid w:val="008068AD"/>
    <w:rsid w:val="00806F89"/>
    <w:rsid w:val="00827440"/>
    <w:rsid w:val="00833318"/>
    <w:rsid w:val="00852AF1"/>
    <w:rsid w:val="00852D31"/>
    <w:rsid w:val="00862C21"/>
    <w:rsid w:val="00881A74"/>
    <w:rsid w:val="008A36D2"/>
    <w:rsid w:val="008D0A09"/>
    <w:rsid w:val="008E03BF"/>
    <w:rsid w:val="008E38A1"/>
    <w:rsid w:val="00945DD1"/>
    <w:rsid w:val="009737F1"/>
    <w:rsid w:val="00A72630"/>
    <w:rsid w:val="00AB1017"/>
    <w:rsid w:val="00AC2DC7"/>
    <w:rsid w:val="00AD06CF"/>
    <w:rsid w:val="00AE4781"/>
    <w:rsid w:val="00B22C84"/>
    <w:rsid w:val="00B32413"/>
    <w:rsid w:val="00B51C1A"/>
    <w:rsid w:val="00B75CBF"/>
    <w:rsid w:val="00B81084"/>
    <w:rsid w:val="00BB627F"/>
    <w:rsid w:val="00BF634D"/>
    <w:rsid w:val="00BF7069"/>
    <w:rsid w:val="00C02FD9"/>
    <w:rsid w:val="00C142FA"/>
    <w:rsid w:val="00C273C8"/>
    <w:rsid w:val="00C411EB"/>
    <w:rsid w:val="00C848A1"/>
    <w:rsid w:val="00C97FA0"/>
    <w:rsid w:val="00CD126F"/>
    <w:rsid w:val="00CE38A6"/>
    <w:rsid w:val="00D11EFD"/>
    <w:rsid w:val="00D25D8F"/>
    <w:rsid w:val="00D642D9"/>
    <w:rsid w:val="00D751E7"/>
    <w:rsid w:val="00DF0C7D"/>
    <w:rsid w:val="00E14FFB"/>
    <w:rsid w:val="00E464F4"/>
    <w:rsid w:val="00E501E7"/>
    <w:rsid w:val="00E81218"/>
    <w:rsid w:val="00E962BA"/>
    <w:rsid w:val="00E977DF"/>
    <w:rsid w:val="00EA3348"/>
    <w:rsid w:val="00EB0FCE"/>
    <w:rsid w:val="00EC301B"/>
    <w:rsid w:val="00ED03EC"/>
    <w:rsid w:val="00EF245E"/>
    <w:rsid w:val="00EF60FD"/>
    <w:rsid w:val="00F15F08"/>
    <w:rsid w:val="00F253AE"/>
    <w:rsid w:val="00F41017"/>
    <w:rsid w:val="00F47BA7"/>
    <w:rsid w:val="00F73404"/>
    <w:rsid w:val="00FC3E36"/>
    <w:rsid w:val="00FF0D1A"/>
    <w:rsid w:val="00FF2B1D"/>
    <w:rsid w:val="00FF2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4DB7A"/>
  <w15:docId w15:val="{190D9274-04A7-483C-8DAD-EA5AA6D2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339"/>
  </w:style>
  <w:style w:type="paragraph" w:styleId="Titolo1">
    <w:name w:val="heading 1"/>
    <w:basedOn w:val="Normale"/>
    <w:link w:val="Titolo1Carattere"/>
    <w:uiPriority w:val="9"/>
    <w:qFormat/>
    <w:rsid w:val="00F73404"/>
    <w:pPr>
      <w:widowControl w:val="0"/>
      <w:autoSpaceDE w:val="0"/>
      <w:autoSpaceDN w:val="0"/>
      <w:spacing w:after="0" w:line="240" w:lineRule="auto"/>
      <w:jc w:val="center"/>
      <w:outlineLvl w:val="0"/>
    </w:pPr>
    <w:rPr>
      <w:rFonts w:ascii="Times New Roman" w:eastAsia="Times New Roman" w:hAnsi="Times New Roman" w:cs="Times New Roman"/>
      <w:b/>
      <w:bCs/>
      <w:kern w:val="0"/>
      <w:sz w:val="24"/>
      <w:szCs w:val="24"/>
    </w:rPr>
  </w:style>
  <w:style w:type="paragraph" w:styleId="Titolo2">
    <w:name w:val="heading 2"/>
    <w:basedOn w:val="Normale"/>
    <w:link w:val="Titolo2Carattere"/>
    <w:uiPriority w:val="9"/>
    <w:unhideWhenUsed/>
    <w:qFormat/>
    <w:rsid w:val="002E537A"/>
    <w:pPr>
      <w:widowControl w:val="0"/>
      <w:autoSpaceDE w:val="0"/>
      <w:autoSpaceDN w:val="0"/>
      <w:spacing w:after="0" w:line="240" w:lineRule="auto"/>
      <w:ind w:left="176" w:right="239"/>
      <w:jc w:val="center"/>
      <w:outlineLvl w:val="1"/>
    </w:pPr>
    <w:rPr>
      <w:rFonts w:ascii="Times New Roman" w:eastAsia="Times New Roman" w:hAnsi="Times New Roman" w:cs="Times New Roman"/>
      <w:b/>
      <w:bCs/>
      <w:kern w:val="0"/>
      <w:sz w:val="24"/>
      <w:szCs w:val="24"/>
    </w:rPr>
  </w:style>
  <w:style w:type="paragraph" w:styleId="Titolo3">
    <w:name w:val="heading 3"/>
    <w:basedOn w:val="Normale"/>
    <w:link w:val="Titolo3Carattere"/>
    <w:uiPriority w:val="9"/>
    <w:unhideWhenUsed/>
    <w:qFormat/>
    <w:rsid w:val="002E537A"/>
    <w:pPr>
      <w:widowControl w:val="0"/>
      <w:autoSpaceDE w:val="0"/>
      <w:autoSpaceDN w:val="0"/>
      <w:spacing w:after="0" w:line="240" w:lineRule="auto"/>
      <w:ind w:right="53"/>
      <w:jc w:val="center"/>
      <w:outlineLvl w:val="2"/>
    </w:pPr>
    <w:rPr>
      <w:rFonts w:ascii="Times New Roman" w:eastAsia="Times New Roman" w:hAnsi="Times New Roman" w:cs="Times New Roman"/>
      <w:b/>
      <w:bCs/>
      <w:kern w:val="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33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3318"/>
  </w:style>
  <w:style w:type="paragraph" w:styleId="Pidipagina">
    <w:name w:val="footer"/>
    <w:basedOn w:val="Normale"/>
    <w:link w:val="PidipaginaCarattere"/>
    <w:uiPriority w:val="99"/>
    <w:unhideWhenUsed/>
    <w:rsid w:val="008333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3318"/>
  </w:style>
  <w:style w:type="character" w:customStyle="1" w:styleId="Titolo1Carattere">
    <w:name w:val="Titolo 1 Carattere"/>
    <w:basedOn w:val="Carpredefinitoparagrafo"/>
    <w:link w:val="Titolo1"/>
    <w:uiPriority w:val="9"/>
    <w:rsid w:val="00F73404"/>
    <w:rPr>
      <w:rFonts w:ascii="Times New Roman" w:eastAsia="Times New Roman" w:hAnsi="Times New Roman" w:cs="Times New Roman"/>
      <w:b/>
      <w:bCs/>
      <w:kern w:val="0"/>
      <w:sz w:val="24"/>
      <w:szCs w:val="24"/>
    </w:rPr>
  </w:style>
  <w:style w:type="paragraph" w:styleId="Corpotesto">
    <w:name w:val="Body Text"/>
    <w:basedOn w:val="Normale"/>
    <w:link w:val="CorpotestoCarattere"/>
    <w:uiPriority w:val="1"/>
    <w:qFormat/>
    <w:rsid w:val="00F73404"/>
    <w:pPr>
      <w:widowControl w:val="0"/>
      <w:autoSpaceDE w:val="0"/>
      <w:autoSpaceDN w:val="0"/>
      <w:spacing w:before="120" w:after="0" w:line="240" w:lineRule="auto"/>
      <w:ind w:left="132"/>
      <w:jc w:val="both"/>
    </w:pPr>
    <w:rPr>
      <w:rFonts w:ascii="Times New Roman" w:eastAsia="Times New Roman" w:hAnsi="Times New Roman" w:cs="Times New Roman"/>
      <w:kern w:val="0"/>
      <w:sz w:val="24"/>
      <w:szCs w:val="24"/>
    </w:rPr>
  </w:style>
  <w:style w:type="character" w:customStyle="1" w:styleId="CorpotestoCarattere">
    <w:name w:val="Corpo testo Carattere"/>
    <w:basedOn w:val="Carpredefinitoparagrafo"/>
    <w:link w:val="Corpotesto"/>
    <w:uiPriority w:val="1"/>
    <w:rsid w:val="00F73404"/>
    <w:rPr>
      <w:rFonts w:ascii="Times New Roman" w:eastAsia="Times New Roman" w:hAnsi="Times New Roman" w:cs="Times New Roman"/>
      <w:kern w:val="0"/>
      <w:sz w:val="24"/>
      <w:szCs w:val="24"/>
    </w:rPr>
  </w:style>
  <w:style w:type="character" w:customStyle="1" w:styleId="Titolo2Carattere">
    <w:name w:val="Titolo 2 Carattere"/>
    <w:basedOn w:val="Carpredefinitoparagrafo"/>
    <w:link w:val="Titolo2"/>
    <w:uiPriority w:val="9"/>
    <w:rsid w:val="002E537A"/>
    <w:rPr>
      <w:rFonts w:ascii="Times New Roman" w:eastAsia="Times New Roman" w:hAnsi="Times New Roman" w:cs="Times New Roman"/>
      <w:b/>
      <w:bCs/>
      <w:kern w:val="0"/>
      <w:sz w:val="24"/>
      <w:szCs w:val="24"/>
    </w:rPr>
  </w:style>
  <w:style w:type="character" w:customStyle="1" w:styleId="Titolo3Carattere">
    <w:name w:val="Titolo 3 Carattere"/>
    <w:basedOn w:val="Carpredefinitoparagrafo"/>
    <w:link w:val="Titolo3"/>
    <w:uiPriority w:val="9"/>
    <w:rsid w:val="002E537A"/>
    <w:rPr>
      <w:rFonts w:ascii="Times New Roman" w:eastAsia="Times New Roman" w:hAnsi="Times New Roman" w:cs="Times New Roman"/>
      <w:b/>
      <w:bCs/>
      <w:kern w:val="0"/>
    </w:rPr>
  </w:style>
  <w:style w:type="numbering" w:customStyle="1" w:styleId="Nessunelenco1">
    <w:name w:val="Nessun elenco1"/>
    <w:next w:val="Nessunelenco"/>
    <w:uiPriority w:val="99"/>
    <w:semiHidden/>
    <w:unhideWhenUsed/>
    <w:rsid w:val="002E537A"/>
  </w:style>
  <w:style w:type="table" w:customStyle="1" w:styleId="TableNormal1">
    <w:name w:val="Table Normal1"/>
    <w:uiPriority w:val="2"/>
    <w:semiHidden/>
    <w:unhideWhenUsed/>
    <w:qFormat/>
    <w:rsid w:val="002E537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1"/>
    <w:qFormat/>
    <w:rsid w:val="002E537A"/>
    <w:pPr>
      <w:widowControl w:val="0"/>
      <w:autoSpaceDE w:val="0"/>
      <w:autoSpaceDN w:val="0"/>
      <w:spacing w:before="60" w:after="0" w:line="240" w:lineRule="auto"/>
      <w:ind w:left="1220" w:hanging="360"/>
      <w:jc w:val="both"/>
    </w:pPr>
    <w:rPr>
      <w:rFonts w:ascii="Times New Roman" w:eastAsia="Times New Roman" w:hAnsi="Times New Roman" w:cs="Times New Roman"/>
      <w:kern w:val="0"/>
    </w:rPr>
  </w:style>
  <w:style w:type="paragraph" w:customStyle="1" w:styleId="TableParagraph">
    <w:name w:val="Table Paragraph"/>
    <w:basedOn w:val="Normale"/>
    <w:uiPriority w:val="1"/>
    <w:qFormat/>
    <w:rsid w:val="002E537A"/>
    <w:pPr>
      <w:widowControl w:val="0"/>
      <w:autoSpaceDE w:val="0"/>
      <w:autoSpaceDN w:val="0"/>
      <w:spacing w:after="0" w:line="240" w:lineRule="auto"/>
    </w:pPr>
    <w:rPr>
      <w:rFonts w:ascii="Times New Roman" w:eastAsia="Times New Roman" w:hAnsi="Times New Roman" w:cs="Times New Roman"/>
      <w:kern w:val="0"/>
    </w:rPr>
  </w:style>
  <w:style w:type="character" w:styleId="Rimandocommento">
    <w:name w:val="annotation reference"/>
    <w:basedOn w:val="Carpredefinitoparagrafo"/>
    <w:uiPriority w:val="99"/>
    <w:semiHidden/>
    <w:unhideWhenUsed/>
    <w:rsid w:val="002E537A"/>
    <w:rPr>
      <w:sz w:val="16"/>
      <w:szCs w:val="16"/>
    </w:rPr>
  </w:style>
  <w:style w:type="paragraph" w:styleId="Testocommento">
    <w:name w:val="annotation text"/>
    <w:basedOn w:val="Normale"/>
    <w:link w:val="TestocommentoCarattere"/>
    <w:uiPriority w:val="99"/>
    <w:unhideWhenUsed/>
    <w:rsid w:val="002E537A"/>
    <w:pPr>
      <w:spacing w:line="240" w:lineRule="auto"/>
    </w:pPr>
    <w:rPr>
      <w:kern w:val="0"/>
      <w:sz w:val="20"/>
      <w:szCs w:val="20"/>
    </w:rPr>
  </w:style>
  <w:style w:type="character" w:customStyle="1" w:styleId="TestocommentoCarattere">
    <w:name w:val="Testo commento Carattere"/>
    <w:basedOn w:val="Carpredefinitoparagrafo"/>
    <w:link w:val="Testocommento"/>
    <w:uiPriority w:val="99"/>
    <w:rsid w:val="002E537A"/>
    <w:rPr>
      <w:kern w:val="0"/>
      <w:sz w:val="20"/>
      <w:szCs w:val="20"/>
    </w:rPr>
  </w:style>
  <w:style w:type="paragraph" w:styleId="Soggettocommento">
    <w:name w:val="annotation subject"/>
    <w:basedOn w:val="Testocommento"/>
    <w:next w:val="Testocommento"/>
    <w:link w:val="SoggettocommentoCarattere"/>
    <w:uiPriority w:val="99"/>
    <w:semiHidden/>
    <w:unhideWhenUsed/>
    <w:rsid w:val="002E537A"/>
    <w:rPr>
      <w:b/>
      <w:bCs/>
    </w:rPr>
  </w:style>
  <w:style w:type="character" w:customStyle="1" w:styleId="SoggettocommentoCarattere">
    <w:name w:val="Soggetto commento Carattere"/>
    <w:basedOn w:val="TestocommentoCarattere"/>
    <w:link w:val="Soggettocommento"/>
    <w:uiPriority w:val="99"/>
    <w:semiHidden/>
    <w:rsid w:val="002E537A"/>
    <w:rPr>
      <w:b/>
      <w:bCs/>
      <w:kern w:val="0"/>
      <w:sz w:val="20"/>
      <w:szCs w:val="20"/>
    </w:rPr>
  </w:style>
  <w:style w:type="paragraph" w:styleId="Revisione">
    <w:name w:val="Revision"/>
    <w:hidden/>
    <w:uiPriority w:val="99"/>
    <w:semiHidden/>
    <w:rsid w:val="002E537A"/>
    <w:pPr>
      <w:spacing w:after="0" w:line="240" w:lineRule="auto"/>
    </w:pPr>
    <w:rPr>
      <w:kern w:val="0"/>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basedOn w:val="Carpredefinitoparagrafo"/>
    <w:link w:val="Paragrafoelenco"/>
    <w:uiPriority w:val="1"/>
    <w:qFormat/>
    <w:locked/>
    <w:rsid w:val="002E537A"/>
    <w:rPr>
      <w:rFonts w:ascii="Times New Roman" w:eastAsia="Times New Roman" w:hAnsi="Times New Roman" w:cs="Times New Roman"/>
      <w:kern w:val="0"/>
    </w:rPr>
  </w:style>
  <w:style w:type="paragraph" w:styleId="Testofumetto">
    <w:name w:val="Balloon Text"/>
    <w:basedOn w:val="Normale"/>
    <w:link w:val="TestofumettoCarattere"/>
    <w:uiPriority w:val="99"/>
    <w:semiHidden/>
    <w:unhideWhenUsed/>
    <w:rsid w:val="002E537A"/>
    <w:pPr>
      <w:spacing w:after="0" w:line="240" w:lineRule="auto"/>
    </w:pPr>
    <w:rPr>
      <w:rFonts w:ascii="Tahoma" w:hAnsi="Tahoma" w:cs="Tahoma"/>
      <w:kern w:val="0"/>
      <w:sz w:val="16"/>
      <w:szCs w:val="16"/>
    </w:rPr>
  </w:style>
  <w:style w:type="character" w:customStyle="1" w:styleId="TestofumettoCarattere">
    <w:name w:val="Testo fumetto Carattere"/>
    <w:basedOn w:val="Carpredefinitoparagrafo"/>
    <w:link w:val="Testofumetto"/>
    <w:uiPriority w:val="99"/>
    <w:semiHidden/>
    <w:rsid w:val="002E537A"/>
    <w:rPr>
      <w:rFonts w:ascii="Tahoma" w:hAnsi="Tahoma" w:cs="Tahoma"/>
      <w:kern w:val="0"/>
      <w:sz w:val="16"/>
      <w:szCs w:val="16"/>
    </w:rPr>
  </w:style>
  <w:style w:type="paragraph" w:customStyle="1" w:styleId="Default">
    <w:name w:val="Default"/>
    <w:qFormat/>
    <w:rsid w:val="007E288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CorpodeltestoCarattere">
    <w:name w:val="Corpo del testo Carattere"/>
    <w:link w:val="Corpotesto1"/>
    <w:qFormat/>
    <w:rsid w:val="00CD126F"/>
    <w:rPr>
      <w:rFonts w:ascii="Times New Roman" w:eastAsia="Times New Roman" w:hAnsi="Times New Roman" w:cs="Times New Roman"/>
      <w:sz w:val="24"/>
      <w:szCs w:val="20"/>
      <w:u w:color="000000"/>
      <w:lang w:eastAsia="it-IT"/>
    </w:rPr>
  </w:style>
  <w:style w:type="paragraph" w:customStyle="1" w:styleId="Corpotesto1">
    <w:name w:val="Corpo testo1"/>
    <w:basedOn w:val="Normale"/>
    <w:link w:val="CorpodeltestoCarattere"/>
    <w:rsid w:val="00CD126F"/>
    <w:pPr>
      <w:widowControl w:val="0"/>
      <w:tabs>
        <w:tab w:val="left" w:pos="0"/>
      </w:tabs>
      <w:suppressAutoHyphens/>
      <w:spacing w:after="0" w:line="240" w:lineRule="atLeast"/>
      <w:jc w:val="both"/>
    </w:pPr>
    <w:rPr>
      <w:rFonts w:ascii="Times New Roman" w:eastAsia="Times New Roman" w:hAnsi="Times New Roman" w:cs="Times New Roman"/>
      <w:sz w:val="24"/>
      <w:szCs w:val="20"/>
      <w:u w:color="000000"/>
      <w:lang w:eastAsia="it-IT"/>
    </w:rPr>
  </w:style>
  <w:style w:type="table" w:styleId="Grigliatabella">
    <w:name w:val="Table Grid"/>
    <w:basedOn w:val="Tabellanormale"/>
    <w:uiPriority w:val="39"/>
    <w:rsid w:val="008274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ato">
    <w:name w:val="Articolato"/>
    <w:basedOn w:val="Normale"/>
    <w:link w:val="ArticolatoCarattere"/>
    <w:qFormat/>
    <w:rsid w:val="00C142FA"/>
    <w:pPr>
      <w:spacing w:after="60" w:line="252" w:lineRule="auto"/>
    </w:pPr>
    <w:rPr>
      <w:rFonts w:ascii="Times New Roman" w:hAnsi="Times New Roman" w:cs="Times New Roman"/>
      <w:kern w:val="0"/>
    </w:rPr>
  </w:style>
  <w:style w:type="character" w:customStyle="1" w:styleId="ArticolatoCarattere">
    <w:name w:val="Articolato Carattere"/>
    <w:basedOn w:val="Carpredefinitoparagrafo"/>
    <w:link w:val="Articolato"/>
    <w:rsid w:val="00C142FA"/>
    <w:rPr>
      <w:rFonts w:ascii="Times New Roman" w:hAnsi="Times New Roman" w:cs="Times New Roman"/>
      <w:kern w:val="0"/>
    </w:rPr>
  </w:style>
  <w:style w:type="paragraph" w:styleId="Titolo">
    <w:name w:val="Title"/>
    <w:basedOn w:val="Normale"/>
    <w:next w:val="Normale"/>
    <w:link w:val="TitoloCarattere"/>
    <w:uiPriority w:val="1"/>
    <w:qFormat/>
    <w:rsid w:val="00C142FA"/>
    <w:pPr>
      <w:autoSpaceDE w:val="0"/>
      <w:autoSpaceDN w:val="0"/>
      <w:adjustRightInd w:val="0"/>
      <w:spacing w:before="222" w:after="0" w:line="240" w:lineRule="auto"/>
      <w:ind w:left="674" w:right="692"/>
      <w:jc w:val="center"/>
    </w:pPr>
    <w:rPr>
      <w:rFonts w:ascii="Times New Roman" w:hAnsi="Times New Roman" w:cs="Times New Roman"/>
      <w:b/>
      <w:bCs/>
      <w:kern w:val="0"/>
      <w:sz w:val="24"/>
      <w:szCs w:val="24"/>
    </w:rPr>
  </w:style>
  <w:style w:type="character" w:customStyle="1" w:styleId="TitoloCarattere">
    <w:name w:val="Titolo Carattere"/>
    <w:basedOn w:val="Carpredefinitoparagrafo"/>
    <w:link w:val="Titolo"/>
    <w:uiPriority w:val="1"/>
    <w:rsid w:val="00C142FA"/>
    <w:rPr>
      <w:rFonts w:ascii="Times New Roman" w:hAnsi="Times New Roman" w:cs="Times New Roman"/>
      <w:b/>
      <w:bCs/>
      <w:kern w:val="0"/>
      <w:sz w:val="24"/>
      <w:szCs w:val="24"/>
    </w:rPr>
  </w:style>
  <w:style w:type="character" w:styleId="Collegamentoipertestuale">
    <w:name w:val="Hyperlink"/>
    <w:basedOn w:val="Carpredefinitoparagrafo"/>
    <w:uiPriority w:val="99"/>
    <w:unhideWhenUsed/>
    <w:rsid w:val="00E501E7"/>
    <w:rPr>
      <w:color w:val="0563C1" w:themeColor="hyperlink"/>
      <w:u w:val="single"/>
    </w:rPr>
  </w:style>
  <w:style w:type="character" w:styleId="Menzionenonrisolta">
    <w:name w:val="Unresolved Mention"/>
    <w:basedOn w:val="Carpredefinitoparagrafo"/>
    <w:uiPriority w:val="99"/>
    <w:semiHidden/>
    <w:unhideWhenUsed/>
    <w:rsid w:val="00E50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6582">
      <w:bodyDiv w:val="1"/>
      <w:marLeft w:val="0"/>
      <w:marRight w:val="0"/>
      <w:marTop w:val="0"/>
      <w:marBottom w:val="0"/>
      <w:divBdr>
        <w:top w:val="none" w:sz="0" w:space="0" w:color="auto"/>
        <w:left w:val="none" w:sz="0" w:space="0" w:color="auto"/>
        <w:bottom w:val="none" w:sz="0" w:space="0" w:color="auto"/>
        <w:right w:val="none" w:sz="0" w:space="0" w:color="auto"/>
      </w:divBdr>
    </w:div>
    <w:div w:id="163054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rt.venic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ianandrea.todesco@port.venice.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toritaportuale.venezia@legalmail.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utoritaportuale.venezia@legalmai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967B75023AE444DBDD5EDC63E64F604" ma:contentTypeVersion="17" ma:contentTypeDescription="Creare un nuovo documento." ma:contentTypeScope="" ma:versionID="07aa1478e58fde14c3c3e3ad40812da7">
  <xsd:schema xmlns:xsd="http://www.w3.org/2001/XMLSchema" xmlns:xs="http://www.w3.org/2001/XMLSchema" xmlns:p="http://schemas.microsoft.com/office/2006/metadata/properties" xmlns:ns2="2f5fb9cb-cdab-49af-8b62-9a7eef97e75f" xmlns:ns3="b79bf960-a57d-4bc8-a65c-0bde4577c7cf" targetNamespace="http://schemas.microsoft.com/office/2006/metadata/properties" ma:root="true" ma:fieldsID="72db3b48a24344570b601a7eb2af5cc7" ns2:_="" ns3:_="">
    <xsd:import namespace="2f5fb9cb-cdab-49af-8b62-9a7eef97e75f"/>
    <xsd:import namespace="b79bf960-a57d-4bc8-a65c-0bde4577c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fb9cb-cdab-49af-8b62-9a7eef97e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f25bea4-72a1-4972-b62b-d1be7d2bd9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f960-a57d-4bc8-a65c-0bde4577c7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205f90-ca84-4f8c-8a40-7cfa4fab32cb}" ma:internalName="TaxCatchAll" ma:showField="CatchAllData" ma:web="b79bf960-a57d-4bc8-a65c-0bde4577c7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B42EF-A509-4160-98B1-EAE7994DB4C4}">
  <ds:schemaRefs>
    <ds:schemaRef ds:uri="http://schemas.microsoft.com/sharepoint/v3/contenttype/forms"/>
  </ds:schemaRefs>
</ds:datastoreItem>
</file>

<file path=customXml/itemProps2.xml><?xml version="1.0" encoding="utf-8"?>
<ds:datastoreItem xmlns:ds="http://schemas.openxmlformats.org/officeDocument/2006/customXml" ds:itemID="{64BE1A90-F966-4E17-8F2C-A4AF3C0CEEB4}">
  <ds:schemaRefs>
    <ds:schemaRef ds:uri="http://schemas.openxmlformats.org/officeDocument/2006/bibliography"/>
  </ds:schemaRefs>
</ds:datastoreItem>
</file>

<file path=customXml/itemProps3.xml><?xml version="1.0" encoding="utf-8"?>
<ds:datastoreItem xmlns:ds="http://schemas.openxmlformats.org/officeDocument/2006/customXml" ds:itemID="{34819743-8A6E-40AA-9284-A9B81441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fb9cb-cdab-49af-8b62-9a7eef97e75f"/>
    <ds:schemaRef ds:uri="b79bf960-a57d-4bc8-a65c-0bde4577c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15</Pages>
  <Words>7457</Words>
  <Characters>42509</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DGGEFIM</dc:creator>
  <cp:keywords/>
  <dc:description/>
  <cp:lastModifiedBy>Andrea Bucella</cp:lastModifiedBy>
  <cp:revision>7</cp:revision>
  <cp:lastPrinted>2025-09-02T12:48:00Z</cp:lastPrinted>
  <dcterms:created xsi:type="dcterms:W3CDTF">2024-05-28T07:19:00Z</dcterms:created>
  <dcterms:modified xsi:type="dcterms:W3CDTF">2025-09-02T13:42:00Z</dcterms:modified>
</cp:coreProperties>
</file>